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7D515" w14:textId="77777777" w:rsidR="00724D55" w:rsidRPr="00724D55" w:rsidRDefault="00724D55" w:rsidP="00724D55">
      <w:pPr>
        <w:jc w:val="right"/>
        <w:rPr>
          <w:rFonts w:ascii="Arial" w:hAnsi="Arial" w:cs="Arial"/>
          <w:b/>
          <w:bCs/>
          <w:sz w:val="40"/>
          <w:szCs w:val="40"/>
        </w:rPr>
      </w:pPr>
      <w:r w:rsidRPr="00724D55">
        <w:rPr>
          <w:rFonts w:ascii="Arial" w:hAnsi="Arial" w:cs="Arial"/>
          <w:b/>
          <w:bCs/>
          <w:sz w:val="40"/>
          <w:szCs w:val="40"/>
        </w:rPr>
        <w:t>Bauleitplanung der</w:t>
      </w:r>
    </w:p>
    <w:p w14:paraId="39B62465" w14:textId="77777777" w:rsidR="00711B0A" w:rsidRPr="00711B0A" w:rsidRDefault="00711B0A" w:rsidP="00711B0A">
      <w:pPr>
        <w:ind w:left="2124"/>
        <w:jc w:val="right"/>
        <w:rPr>
          <w:rFonts w:ascii="Arial" w:hAnsi="Arial" w:cs="Arial"/>
          <w:b/>
          <w:bCs/>
          <w:sz w:val="40"/>
          <w:szCs w:val="40"/>
        </w:rPr>
      </w:pPr>
      <w:r w:rsidRPr="00711B0A">
        <w:rPr>
          <w:rFonts w:ascii="Arial" w:hAnsi="Arial" w:cs="Arial"/>
          <w:b/>
          <w:bCs/>
          <w:sz w:val="40"/>
          <w:szCs w:val="40"/>
        </w:rPr>
        <w:t>Verbandsgemeinde Seehausen</w:t>
      </w:r>
    </w:p>
    <w:p w14:paraId="4D87FD37" w14:textId="4CEBE87D" w:rsidR="00A9741D" w:rsidRPr="00A9741D" w:rsidRDefault="00A9741D" w:rsidP="00A9741D">
      <w:pPr>
        <w:rPr>
          <w:rFonts w:ascii="Arial" w:hAnsi="Arial" w:cs="Arial"/>
          <w:sz w:val="22"/>
          <w:szCs w:val="22"/>
          <w:u w:val="single"/>
        </w:rPr>
      </w:pP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r w:rsidRPr="00A9741D">
        <w:rPr>
          <w:rFonts w:ascii="Arial" w:hAnsi="Arial" w:cs="Arial"/>
          <w:sz w:val="22"/>
          <w:szCs w:val="22"/>
          <w:u w:val="single"/>
        </w:rPr>
        <w:tab/>
      </w:r>
    </w:p>
    <w:p w14:paraId="5219DB8C" w14:textId="77777777" w:rsidR="00A9741D" w:rsidRPr="00A9741D" w:rsidRDefault="00A9741D" w:rsidP="00A9741D">
      <w:pPr>
        <w:jc w:val="center"/>
        <w:rPr>
          <w:rFonts w:ascii="Arial" w:hAnsi="Arial" w:cs="Arial"/>
          <w:b/>
          <w:bCs/>
          <w:sz w:val="24"/>
          <w:szCs w:val="24"/>
        </w:rPr>
      </w:pPr>
    </w:p>
    <w:p w14:paraId="45085BD5" w14:textId="77777777" w:rsidR="00A9741D" w:rsidRDefault="00A9741D" w:rsidP="00A9741D">
      <w:pPr>
        <w:jc w:val="center"/>
        <w:rPr>
          <w:rFonts w:ascii="Arial" w:hAnsi="Arial" w:cs="Arial"/>
          <w:b/>
          <w:bCs/>
          <w:sz w:val="24"/>
          <w:szCs w:val="24"/>
        </w:rPr>
      </w:pPr>
    </w:p>
    <w:p w14:paraId="18FD5C71" w14:textId="77B40544" w:rsidR="009A5BE9" w:rsidRDefault="009A5BE9" w:rsidP="00A9741D">
      <w:pPr>
        <w:jc w:val="center"/>
        <w:rPr>
          <w:rFonts w:ascii="Arial" w:hAnsi="Arial" w:cs="Arial"/>
          <w:b/>
          <w:bCs/>
          <w:sz w:val="28"/>
          <w:szCs w:val="28"/>
        </w:rPr>
      </w:pPr>
    </w:p>
    <w:p w14:paraId="503AEE46" w14:textId="77777777" w:rsidR="009A5BE9" w:rsidRPr="007432B9" w:rsidRDefault="009A5BE9" w:rsidP="00A9741D">
      <w:pPr>
        <w:jc w:val="center"/>
        <w:rPr>
          <w:rFonts w:ascii="Arial" w:hAnsi="Arial" w:cs="Arial"/>
          <w:b/>
          <w:bCs/>
          <w:sz w:val="28"/>
          <w:szCs w:val="28"/>
        </w:rPr>
      </w:pPr>
    </w:p>
    <w:p w14:paraId="0D4BE102" w14:textId="77777777" w:rsidR="00711B0A" w:rsidRPr="00711B0A" w:rsidRDefault="00711B0A" w:rsidP="00711B0A">
      <w:pPr>
        <w:jc w:val="right"/>
        <w:rPr>
          <w:rFonts w:ascii="Arial" w:hAnsi="Arial" w:cs="Arial"/>
          <w:b/>
          <w:bCs/>
          <w:sz w:val="36"/>
          <w:szCs w:val="36"/>
        </w:rPr>
      </w:pPr>
      <w:r w:rsidRPr="00711B0A">
        <w:rPr>
          <w:rFonts w:ascii="Arial" w:hAnsi="Arial" w:cs="Arial"/>
          <w:b/>
          <w:bCs/>
          <w:sz w:val="36"/>
          <w:szCs w:val="36"/>
        </w:rPr>
        <w:t>1. Änderung Flächennutzungsplan (FNP)</w:t>
      </w:r>
    </w:p>
    <w:p w14:paraId="3303CFC9" w14:textId="77777777" w:rsidR="00711B0A" w:rsidRPr="00711B0A" w:rsidRDefault="00711B0A" w:rsidP="00711B0A">
      <w:pPr>
        <w:jc w:val="right"/>
        <w:rPr>
          <w:rFonts w:ascii="Arial" w:hAnsi="Arial" w:cs="Arial"/>
          <w:b/>
          <w:bCs/>
          <w:sz w:val="36"/>
          <w:szCs w:val="36"/>
        </w:rPr>
      </w:pPr>
      <w:r w:rsidRPr="00711B0A">
        <w:rPr>
          <w:rFonts w:ascii="Arial" w:hAnsi="Arial" w:cs="Arial"/>
          <w:b/>
          <w:bCs/>
          <w:sz w:val="36"/>
          <w:szCs w:val="36"/>
        </w:rPr>
        <w:t>Verbandsgemeinde Seehausen</w:t>
      </w:r>
    </w:p>
    <w:p w14:paraId="3447257E" w14:textId="77777777" w:rsidR="00711B0A" w:rsidRPr="00711B0A" w:rsidRDefault="00711B0A" w:rsidP="00711B0A">
      <w:pPr>
        <w:jc w:val="right"/>
        <w:rPr>
          <w:rFonts w:ascii="Arial" w:hAnsi="Arial" w:cs="Arial"/>
          <w:b/>
          <w:bCs/>
          <w:sz w:val="36"/>
          <w:szCs w:val="36"/>
        </w:rPr>
      </w:pPr>
      <w:r w:rsidRPr="00711B0A">
        <w:rPr>
          <w:rFonts w:ascii="Arial" w:hAnsi="Arial" w:cs="Arial"/>
          <w:b/>
          <w:bCs/>
          <w:sz w:val="36"/>
          <w:szCs w:val="36"/>
        </w:rPr>
        <w:t>Gemeinde Altmärkische Höhe</w:t>
      </w:r>
    </w:p>
    <w:p w14:paraId="19F66BF2" w14:textId="28761397" w:rsidR="00A9741D" w:rsidRDefault="00711B0A" w:rsidP="00711B0A">
      <w:pPr>
        <w:jc w:val="right"/>
        <w:rPr>
          <w:rFonts w:ascii="Arial" w:hAnsi="Arial" w:cs="Arial"/>
          <w:b/>
          <w:sz w:val="40"/>
          <w:szCs w:val="40"/>
        </w:rPr>
      </w:pPr>
      <w:r w:rsidRPr="00711B0A">
        <w:rPr>
          <w:rFonts w:ascii="Arial" w:hAnsi="Arial" w:cs="Arial"/>
          <w:b/>
          <w:bCs/>
          <w:sz w:val="36"/>
          <w:szCs w:val="36"/>
        </w:rPr>
        <w:t>Ortsteil Heiligenfelde</w:t>
      </w:r>
    </w:p>
    <w:p w14:paraId="7C9BD48B" w14:textId="0135D9E7" w:rsidR="009A5BE9" w:rsidRDefault="009A5BE9" w:rsidP="00A9741D">
      <w:pPr>
        <w:jc w:val="right"/>
        <w:rPr>
          <w:rFonts w:ascii="Arial" w:hAnsi="Arial" w:cs="Arial"/>
          <w:b/>
          <w:sz w:val="40"/>
          <w:szCs w:val="40"/>
        </w:rPr>
      </w:pPr>
    </w:p>
    <w:p w14:paraId="09F51AB5" w14:textId="77777777" w:rsidR="009A5BE9" w:rsidRDefault="009A5BE9" w:rsidP="00A9741D">
      <w:pPr>
        <w:jc w:val="right"/>
        <w:rPr>
          <w:rFonts w:ascii="Arial" w:hAnsi="Arial" w:cs="Arial"/>
          <w:b/>
          <w:sz w:val="40"/>
          <w:szCs w:val="40"/>
        </w:rPr>
      </w:pPr>
    </w:p>
    <w:p w14:paraId="653F298A" w14:textId="77777777" w:rsidR="00A9741D" w:rsidRPr="00A9741D" w:rsidRDefault="00A9741D" w:rsidP="00A9741D">
      <w:pPr>
        <w:jc w:val="right"/>
        <w:rPr>
          <w:rFonts w:ascii="Arial" w:hAnsi="Arial" w:cs="Arial"/>
          <w:b/>
          <w:sz w:val="40"/>
          <w:szCs w:val="40"/>
        </w:rPr>
      </w:pPr>
    </w:p>
    <w:p w14:paraId="46C33850" w14:textId="77777777" w:rsidR="00A9741D" w:rsidRPr="00A9741D" w:rsidRDefault="00A9741D" w:rsidP="00A9741D">
      <w:pPr>
        <w:jc w:val="right"/>
        <w:rPr>
          <w:rFonts w:ascii="Arial" w:hAnsi="Arial" w:cs="Arial"/>
          <w:b/>
          <w:sz w:val="40"/>
          <w:szCs w:val="40"/>
        </w:rPr>
      </w:pPr>
      <w:r w:rsidRPr="00A9741D">
        <w:rPr>
          <w:rFonts w:ascii="Arial" w:hAnsi="Arial" w:cs="Arial"/>
          <w:b/>
          <w:sz w:val="40"/>
          <w:szCs w:val="40"/>
        </w:rPr>
        <w:t>ZUSAMMENFASSENDE ERKLÄRUNG</w:t>
      </w:r>
    </w:p>
    <w:p w14:paraId="7D01EFAD" w14:textId="72EEE265" w:rsidR="00A9741D" w:rsidRPr="00A9741D" w:rsidRDefault="00A9741D" w:rsidP="00A9741D">
      <w:pPr>
        <w:jc w:val="right"/>
        <w:rPr>
          <w:rFonts w:ascii="Arial" w:hAnsi="Arial" w:cs="Arial"/>
          <w:bCs/>
          <w:sz w:val="40"/>
          <w:szCs w:val="40"/>
        </w:rPr>
      </w:pPr>
      <w:r w:rsidRPr="00A9741D">
        <w:rPr>
          <w:rFonts w:ascii="Arial" w:hAnsi="Arial" w:cs="Arial"/>
          <w:b/>
          <w:sz w:val="40"/>
          <w:szCs w:val="40"/>
        </w:rPr>
        <w:t xml:space="preserve">gemäß § </w:t>
      </w:r>
      <w:r w:rsidR="0001534E">
        <w:rPr>
          <w:rFonts w:ascii="Arial" w:hAnsi="Arial" w:cs="Arial"/>
          <w:b/>
          <w:sz w:val="40"/>
          <w:szCs w:val="40"/>
        </w:rPr>
        <w:t>10</w:t>
      </w:r>
      <w:r w:rsidRPr="00A9741D">
        <w:rPr>
          <w:rFonts w:ascii="Arial" w:hAnsi="Arial" w:cs="Arial"/>
          <w:b/>
          <w:sz w:val="40"/>
          <w:szCs w:val="40"/>
        </w:rPr>
        <w:t xml:space="preserve"> Abs. </w:t>
      </w:r>
      <w:r w:rsidR="0001534E">
        <w:rPr>
          <w:rFonts w:ascii="Arial" w:hAnsi="Arial" w:cs="Arial"/>
          <w:b/>
          <w:sz w:val="40"/>
          <w:szCs w:val="40"/>
        </w:rPr>
        <w:t>4</w:t>
      </w:r>
      <w:r w:rsidRPr="00A9741D">
        <w:rPr>
          <w:rFonts w:ascii="Arial" w:hAnsi="Arial" w:cs="Arial"/>
          <w:b/>
          <w:sz w:val="40"/>
          <w:szCs w:val="40"/>
        </w:rPr>
        <w:t xml:space="preserve"> BauGB</w:t>
      </w:r>
    </w:p>
    <w:p w14:paraId="4E54BCD4" w14:textId="77777777" w:rsidR="00A9741D" w:rsidRPr="008477F9" w:rsidRDefault="00A9741D" w:rsidP="00A9741D">
      <w:pPr>
        <w:jc w:val="right"/>
        <w:rPr>
          <w:rFonts w:ascii="Arial" w:hAnsi="Arial" w:cs="Arial"/>
          <w:bCs/>
          <w:sz w:val="22"/>
          <w:szCs w:val="22"/>
        </w:rPr>
      </w:pPr>
    </w:p>
    <w:p w14:paraId="23DCE9F5" w14:textId="77777777" w:rsidR="00A9741D" w:rsidRPr="008477F9" w:rsidRDefault="00A9741D" w:rsidP="00A9741D">
      <w:pPr>
        <w:jc w:val="right"/>
        <w:rPr>
          <w:rFonts w:ascii="Arial" w:hAnsi="Arial" w:cs="Arial"/>
          <w:bCs/>
          <w:sz w:val="22"/>
          <w:szCs w:val="22"/>
        </w:rPr>
      </w:pPr>
    </w:p>
    <w:p w14:paraId="6D0826C8" w14:textId="26C348BC" w:rsidR="00A9741D" w:rsidRDefault="00A9741D" w:rsidP="00A9741D">
      <w:pPr>
        <w:jc w:val="right"/>
        <w:rPr>
          <w:rFonts w:ascii="Arial" w:hAnsi="Arial" w:cs="Arial"/>
          <w:bCs/>
          <w:sz w:val="22"/>
          <w:szCs w:val="22"/>
        </w:rPr>
      </w:pPr>
    </w:p>
    <w:p w14:paraId="4E178772" w14:textId="77777777" w:rsidR="009A5BE9" w:rsidRDefault="009A5BE9" w:rsidP="00A9741D">
      <w:pPr>
        <w:jc w:val="right"/>
        <w:rPr>
          <w:rFonts w:ascii="Arial" w:hAnsi="Arial" w:cs="Arial"/>
          <w:bCs/>
          <w:sz w:val="22"/>
          <w:szCs w:val="22"/>
        </w:rPr>
      </w:pPr>
    </w:p>
    <w:p w14:paraId="2F943BC4" w14:textId="77777777" w:rsidR="00711B0A" w:rsidRDefault="00711B0A" w:rsidP="00A9741D">
      <w:pPr>
        <w:jc w:val="right"/>
        <w:rPr>
          <w:rFonts w:ascii="Arial" w:hAnsi="Arial" w:cs="Arial"/>
          <w:bCs/>
          <w:sz w:val="22"/>
          <w:szCs w:val="22"/>
        </w:rPr>
      </w:pPr>
    </w:p>
    <w:p w14:paraId="4DF77648" w14:textId="77777777" w:rsidR="00711B0A" w:rsidRDefault="00711B0A" w:rsidP="00A9741D">
      <w:pPr>
        <w:jc w:val="right"/>
        <w:rPr>
          <w:rFonts w:ascii="Arial" w:hAnsi="Arial" w:cs="Arial"/>
          <w:bCs/>
          <w:sz w:val="22"/>
          <w:szCs w:val="22"/>
        </w:rPr>
      </w:pPr>
    </w:p>
    <w:p w14:paraId="67DDCB63" w14:textId="77777777" w:rsidR="00711B0A" w:rsidRDefault="00711B0A" w:rsidP="00A9741D">
      <w:pPr>
        <w:jc w:val="right"/>
        <w:rPr>
          <w:rFonts w:ascii="Arial" w:hAnsi="Arial" w:cs="Arial"/>
          <w:bCs/>
          <w:sz w:val="22"/>
          <w:szCs w:val="22"/>
        </w:rPr>
      </w:pPr>
    </w:p>
    <w:p w14:paraId="10FFED60" w14:textId="4F81CCCA" w:rsidR="009A5BE9" w:rsidRDefault="009A5BE9" w:rsidP="00A9741D">
      <w:pPr>
        <w:jc w:val="right"/>
        <w:rPr>
          <w:rFonts w:ascii="Arial" w:hAnsi="Arial" w:cs="Arial"/>
          <w:bCs/>
          <w:sz w:val="22"/>
          <w:szCs w:val="22"/>
        </w:rPr>
      </w:pPr>
      <w:r w:rsidRPr="009A5BE9">
        <w:rPr>
          <w:rFonts w:ascii="Arial" w:hAnsi="Arial" w:cs="Arial"/>
          <w:bCs/>
          <w:sz w:val="22"/>
          <w:szCs w:val="22"/>
        </w:rPr>
        <w:t xml:space="preserve">Fassung </w:t>
      </w:r>
      <w:r w:rsidR="00711B0A">
        <w:rPr>
          <w:rFonts w:ascii="Arial" w:hAnsi="Arial" w:cs="Arial"/>
          <w:bCs/>
          <w:sz w:val="22"/>
          <w:szCs w:val="22"/>
        </w:rPr>
        <w:t>März 2024</w:t>
      </w:r>
    </w:p>
    <w:p w14:paraId="575DD71F" w14:textId="77777777" w:rsidR="00711B0A" w:rsidRDefault="00711B0A" w:rsidP="00A9741D">
      <w:pPr>
        <w:jc w:val="center"/>
        <w:rPr>
          <w:rFonts w:ascii="Arial" w:hAnsi="Arial" w:cs="Arial"/>
          <w:bCs/>
          <w:sz w:val="10"/>
          <w:szCs w:val="10"/>
        </w:rPr>
      </w:pPr>
    </w:p>
    <w:p w14:paraId="27B71E06" w14:textId="77777777" w:rsidR="00711B0A" w:rsidRPr="008477F9" w:rsidRDefault="00711B0A" w:rsidP="00A9741D">
      <w:pPr>
        <w:jc w:val="center"/>
        <w:rPr>
          <w:rFonts w:ascii="Arial" w:hAnsi="Arial" w:cs="Arial"/>
          <w:bCs/>
          <w:sz w:val="10"/>
          <w:szCs w:val="10"/>
        </w:rPr>
      </w:pPr>
    </w:p>
    <w:p w14:paraId="771B394D" w14:textId="55B4842F" w:rsidR="00724D55" w:rsidRDefault="00711B0A" w:rsidP="00724D55">
      <w:pPr>
        <w:pStyle w:val="Listenabsatz"/>
        <w:widowControl w:val="0"/>
        <w:tabs>
          <w:tab w:val="left" w:pos="284"/>
        </w:tabs>
        <w:spacing w:line="220" w:lineRule="atLeast"/>
        <w:ind w:left="0"/>
        <w:jc w:val="center"/>
        <w:rPr>
          <w:rFonts w:ascii="Arial" w:hAnsi="Arial" w:cs="Arial"/>
          <w:sz w:val="16"/>
          <w:szCs w:val="16"/>
        </w:rPr>
      </w:pPr>
      <w:bookmarkStart w:id="0" w:name="_Hlk43358295"/>
      <w:r w:rsidRPr="00711B0A">
        <w:rPr>
          <w:rFonts w:ascii="Arial" w:hAnsi="Arial" w:cs="Arial"/>
          <w:noProof/>
          <w:sz w:val="16"/>
          <w:szCs w:val="16"/>
        </w:rPr>
        <w:drawing>
          <wp:inline distT="0" distB="0" distL="0" distR="0" wp14:anchorId="764754D0" wp14:editId="2D5F17ED">
            <wp:extent cx="5400040" cy="2305050"/>
            <wp:effectExtent l="19050" t="19050" r="10160" b="19050"/>
            <wp:docPr id="4276836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305050"/>
                    </a:xfrm>
                    <a:prstGeom prst="rect">
                      <a:avLst/>
                    </a:prstGeom>
                    <a:noFill/>
                    <a:ln w="6350">
                      <a:solidFill>
                        <a:schemeClr val="tx1"/>
                      </a:solidFill>
                    </a:ln>
                  </pic:spPr>
                </pic:pic>
              </a:graphicData>
            </a:graphic>
          </wp:inline>
        </w:drawing>
      </w:r>
    </w:p>
    <w:bookmarkEnd w:id="0"/>
    <w:p w14:paraId="7B9ED6AE" w14:textId="28B7E234" w:rsidR="00724D55" w:rsidRPr="00724D55" w:rsidRDefault="00711B0A" w:rsidP="00724D55">
      <w:pPr>
        <w:pStyle w:val="Listenabsatz"/>
        <w:widowControl w:val="0"/>
        <w:tabs>
          <w:tab w:val="left" w:pos="284"/>
        </w:tabs>
        <w:spacing w:line="220" w:lineRule="atLeast"/>
        <w:rPr>
          <w:rFonts w:ascii="Arial" w:hAnsi="Arial" w:cs="Arial"/>
          <w:bCs/>
          <w:sz w:val="16"/>
          <w:szCs w:val="16"/>
        </w:rPr>
      </w:pPr>
      <w:r>
        <w:rPr>
          <w:rFonts w:ascii="Arial" w:hAnsi="Arial" w:cs="Arial"/>
          <w:bCs/>
          <w:sz w:val="16"/>
          <w:szCs w:val="16"/>
        </w:rPr>
        <w:tab/>
      </w:r>
      <w:r>
        <w:rPr>
          <w:rFonts w:ascii="Arial" w:hAnsi="Arial" w:cs="Arial"/>
          <w:bCs/>
          <w:sz w:val="16"/>
          <w:szCs w:val="16"/>
        </w:rPr>
        <w:tab/>
      </w:r>
      <w:r>
        <w:rPr>
          <w:rFonts w:ascii="Arial" w:hAnsi="Arial" w:cs="Arial"/>
          <w:bCs/>
          <w:sz w:val="16"/>
          <w:szCs w:val="16"/>
        </w:rPr>
        <w:tab/>
      </w:r>
      <w:r>
        <w:rPr>
          <w:rFonts w:ascii="Arial" w:hAnsi="Arial" w:cs="Arial"/>
          <w:bCs/>
          <w:sz w:val="16"/>
          <w:szCs w:val="16"/>
        </w:rPr>
        <w:tab/>
      </w:r>
      <w:r>
        <w:rPr>
          <w:rFonts w:ascii="Arial" w:hAnsi="Arial" w:cs="Arial"/>
          <w:bCs/>
          <w:sz w:val="16"/>
          <w:szCs w:val="16"/>
        </w:rPr>
        <w:tab/>
      </w:r>
      <w:r>
        <w:rPr>
          <w:rFonts w:ascii="Arial" w:hAnsi="Arial" w:cs="Arial"/>
          <w:bCs/>
          <w:sz w:val="16"/>
          <w:szCs w:val="16"/>
        </w:rPr>
        <w:tab/>
      </w:r>
      <w:r>
        <w:rPr>
          <w:rFonts w:ascii="Arial" w:hAnsi="Arial" w:cs="Arial"/>
          <w:bCs/>
          <w:sz w:val="16"/>
          <w:szCs w:val="16"/>
        </w:rPr>
        <w:tab/>
      </w:r>
      <w:r w:rsidR="00724D55" w:rsidRPr="00724D55">
        <w:rPr>
          <w:rFonts w:ascii="Arial" w:hAnsi="Arial" w:cs="Arial"/>
          <w:bCs/>
          <w:sz w:val="16"/>
          <w:szCs w:val="16"/>
        </w:rPr>
        <w:t>Quelle: Geoviewer Sachsen-Anhalt</w:t>
      </w:r>
    </w:p>
    <w:p w14:paraId="4FE62785" w14:textId="46EB249A" w:rsidR="00A9741D" w:rsidRPr="00734993" w:rsidRDefault="00A9741D" w:rsidP="00A9741D">
      <w:pPr>
        <w:pStyle w:val="Listenabsatz"/>
        <w:widowControl w:val="0"/>
        <w:tabs>
          <w:tab w:val="left" w:pos="284"/>
        </w:tabs>
        <w:spacing w:line="220" w:lineRule="atLeast"/>
        <w:ind w:left="0"/>
        <w:rPr>
          <w:rFonts w:ascii="Arial" w:hAnsi="Arial" w:cs="Arial"/>
          <w:bCs/>
          <w:sz w:val="16"/>
          <w:szCs w:val="16"/>
        </w:rPr>
      </w:pPr>
    </w:p>
    <w:p w14:paraId="0C53EDEA" w14:textId="77777777" w:rsidR="00711B0A" w:rsidRDefault="00711B0A" w:rsidP="00A9741D">
      <w:pPr>
        <w:pStyle w:val="Listenabsatz"/>
        <w:widowControl w:val="0"/>
        <w:ind w:left="0"/>
        <w:jc w:val="center"/>
        <w:rPr>
          <w:rFonts w:ascii="Arial" w:hAnsi="Arial"/>
          <w:sz w:val="24"/>
          <w:szCs w:val="24"/>
        </w:rPr>
      </w:pPr>
    </w:p>
    <w:p w14:paraId="09E58A6C" w14:textId="516E440D" w:rsidR="00711B0A" w:rsidRDefault="00711B0A" w:rsidP="00A9741D">
      <w:pPr>
        <w:pStyle w:val="Listenabsatz"/>
        <w:widowControl w:val="0"/>
        <w:ind w:left="0"/>
        <w:jc w:val="center"/>
        <w:rPr>
          <w:rFonts w:ascii="Arial" w:hAnsi="Arial"/>
          <w:sz w:val="24"/>
          <w:szCs w:val="24"/>
        </w:rPr>
      </w:pPr>
      <w:r>
        <w:rPr>
          <w:rFonts w:ascii="Arial" w:hAnsi="Arial"/>
          <w:sz w:val="24"/>
          <w:szCs w:val="24"/>
        </w:rPr>
        <w:br w:type="page"/>
      </w:r>
    </w:p>
    <w:p w14:paraId="44848653" w14:textId="35FE5D6F" w:rsidR="00457951" w:rsidRDefault="009A5BE9" w:rsidP="00BD0FB6">
      <w:pPr>
        <w:spacing w:after="160" w:line="259" w:lineRule="auto"/>
        <w:contextualSpacing/>
        <w:jc w:val="both"/>
        <w:rPr>
          <w:rFonts w:ascii="Arial" w:eastAsiaTheme="minorHAnsi" w:hAnsi="Arial" w:cs="Arial"/>
          <w:b/>
          <w:bCs/>
          <w:sz w:val="24"/>
          <w:szCs w:val="24"/>
          <w:lang w:eastAsia="en-US"/>
        </w:rPr>
      </w:pPr>
      <w:r w:rsidRPr="009A5BE9">
        <w:rPr>
          <w:rFonts w:ascii="Arial" w:eastAsiaTheme="minorHAnsi" w:hAnsi="Arial" w:cs="Arial"/>
          <w:b/>
          <w:bCs/>
          <w:sz w:val="24"/>
          <w:szCs w:val="24"/>
          <w:lang w:eastAsia="en-US"/>
        </w:rPr>
        <w:lastRenderedPageBreak/>
        <w:t>Zusammenfassende Erklärung</w:t>
      </w:r>
      <w:r w:rsidR="00BD0FB6">
        <w:rPr>
          <w:rFonts w:ascii="Arial" w:eastAsiaTheme="minorHAnsi" w:hAnsi="Arial" w:cs="Arial"/>
          <w:b/>
          <w:bCs/>
          <w:sz w:val="24"/>
          <w:szCs w:val="24"/>
          <w:lang w:eastAsia="en-US"/>
        </w:rPr>
        <w:t xml:space="preserve"> </w:t>
      </w:r>
      <w:r w:rsidR="00BD0FB6" w:rsidRPr="00BD0FB6">
        <w:rPr>
          <w:rFonts w:ascii="Arial" w:eastAsiaTheme="minorHAnsi" w:hAnsi="Arial" w:cs="Arial"/>
          <w:b/>
          <w:bCs/>
          <w:sz w:val="24"/>
          <w:szCs w:val="24"/>
          <w:lang w:eastAsia="en-US"/>
        </w:rPr>
        <w:t xml:space="preserve">zum </w:t>
      </w:r>
      <w:r w:rsidR="00074256">
        <w:rPr>
          <w:rFonts w:ascii="Arial" w:eastAsiaTheme="minorHAnsi" w:hAnsi="Arial" w:cs="Arial"/>
          <w:b/>
          <w:bCs/>
          <w:sz w:val="24"/>
          <w:szCs w:val="24"/>
          <w:lang w:eastAsia="en-US"/>
        </w:rPr>
        <w:t xml:space="preserve">gemäß </w:t>
      </w:r>
      <w:r w:rsidR="00074256" w:rsidRPr="00074256">
        <w:rPr>
          <w:rFonts w:ascii="Arial" w:eastAsiaTheme="minorHAnsi" w:hAnsi="Arial" w:cs="Arial"/>
          <w:b/>
          <w:bCs/>
          <w:sz w:val="24"/>
          <w:szCs w:val="24"/>
          <w:lang w:eastAsia="en-US"/>
        </w:rPr>
        <w:t>§ 10 Abs. 4 BauGB</w:t>
      </w:r>
      <w:r w:rsidR="00711B0A">
        <w:rPr>
          <w:rFonts w:ascii="Arial" w:eastAsiaTheme="minorHAnsi" w:hAnsi="Arial" w:cs="Arial"/>
          <w:b/>
          <w:bCs/>
          <w:sz w:val="24"/>
          <w:szCs w:val="24"/>
          <w:lang w:eastAsia="en-US"/>
        </w:rPr>
        <w:t xml:space="preserve"> zur </w:t>
      </w:r>
    </w:p>
    <w:p w14:paraId="7458EC4B" w14:textId="6DA3C172" w:rsidR="00711B0A" w:rsidRPr="00711B0A" w:rsidRDefault="00711B0A" w:rsidP="00711B0A">
      <w:pPr>
        <w:spacing w:after="160" w:line="259" w:lineRule="auto"/>
        <w:contextualSpacing/>
        <w:rPr>
          <w:rFonts w:ascii="Arial" w:eastAsiaTheme="minorHAnsi" w:hAnsi="Arial" w:cs="Arial"/>
          <w:b/>
          <w:bCs/>
          <w:sz w:val="24"/>
          <w:szCs w:val="24"/>
          <w:lang w:eastAsia="en-US"/>
        </w:rPr>
      </w:pPr>
      <w:r w:rsidRPr="00711B0A">
        <w:rPr>
          <w:rFonts w:ascii="Arial" w:eastAsiaTheme="minorHAnsi" w:hAnsi="Arial" w:cs="Arial"/>
          <w:b/>
          <w:bCs/>
          <w:sz w:val="24"/>
          <w:szCs w:val="24"/>
          <w:lang w:eastAsia="en-US"/>
        </w:rPr>
        <w:t>1. Änderung Flächennutzungsplan (FNP)</w:t>
      </w:r>
      <w:r>
        <w:rPr>
          <w:rFonts w:ascii="Arial" w:eastAsiaTheme="minorHAnsi" w:hAnsi="Arial" w:cs="Arial"/>
          <w:b/>
          <w:bCs/>
          <w:sz w:val="24"/>
          <w:szCs w:val="24"/>
          <w:lang w:eastAsia="en-US"/>
        </w:rPr>
        <w:t xml:space="preserve"> </w:t>
      </w:r>
      <w:bookmarkStart w:id="1" w:name="_Hlk161215960"/>
      <w:r w:rsidRPr="00711B0A">
        <w:rPr>
          <w:rFonts w:ascii="Arial" w:eastAsiaTheme="minorHAnsi" w:hAnsi="Arial" w:cs="Arial"/>
          <w:b/>
          <w:bCs/>
          <w:sz w:val="24"/>
          <w:szCs w:val="24"/>
          <w:lang w:eastAsia="en-US"/>
        </w:rPr>
        <w:t>Verbandsgemeinde Seehausen</w:t>
      </w:r>
      <w:bookmarkEnd w:id="1"/>
    </w:p>
    <w:p w14:paraId="62CB07B9" w14:textId="628B13D2" w:rsidR="00F01281" w:rsidRDefault="00711B0A" w:rsidP="00711B0A">
      <w:pPr>
        <w:spacing w:after="160" w:line="259" w:lineRule="auto"/>
        <w:contextualSpacing/>
        <w:rPr>
          <w:rFonts w:ascii="Arial" w:eastAsiaTheme="minorHAnsi" w:hAnsi="Arial" w:cs="Arial"/>
          <w:b/>
          <w:bCs/>
          <w:sz w:val="24"/>
          <w:szCs w:val="24"/>
          <w:lang w:eastAsia="en-US"/>
        </w:rPr>
      </w:pPr>
      <w:r w:rsidRPr="00711B0A">
        <w:rPr>
          <w:rFonts w:ascii="Arial" w:eastAsiaTheme="minorHAnsi" w:hAnsi="Arial" w:cs="Arial"/>
          <w:b/>
          <w:bCs/>
          <w:sz w:val="24"/>
          <w:szCs w:val="24"/>
          <w:lang w:eastAsia="en-US"/>
        </w:rPr>
        <w:t>Gemeinde Altmärkische Höhe</w:t>
      </w:r>
      <w:r>
        <w:rPr>
          <w:rFonts w:ascii="Arial" w:eastAsiaTheme="minorHAnsi" w:hAnsi="Arial" w:cs="Arial"/>
          <w:b/>
          <w:bCs/>
          <w:sz w:val="24"/>
          <w:szCs w:val="24"/>
          <w:lang w:eastAsia="en-US"/>
        </w:rPr>
        <w:t xml:space="preserve"> </w:t>
      </w:r>
      <w:r w:rsidRPr="00711B0A">
        <w:rPr>
          <w:rFonts w:ascii="Arial" w:eastAsiaTheme="minorHAnsi" w:hAnsi="Arial" w:cs="Arial"/>
          <w:b/>
          <w:bCs/>
          <w:sz w:val="24"/>
          <w:szCs w:val="24"/>
          <w:lang w:eastAsia="en-US"/>
        </w:rPr>
        <w:t>Ortsteil Heiligenfelde</w:t>
      </w:r>
    </w:p>
    <w:p w14:paraId="4B1FAFAA" w14:textId="77777777" w:rsidR="00711B0A" w:rsidRPr="009A5BE9" w:rsidRDefault="00711B0A" w:rsidP="00711B0A">
      <w:pPr>
        <w:spacing w:after="160" w:line="259" w:lineRule="auto"/>
        <w:contextualSpacing/>
        <w:rPr>
          <w:rFonts w:ascii="Arial" w:eastAsiaTheme="minorHAnsi" w:hAnsi="Arial" w:cs="Arial"/>
          <w:b/>
          <w:bCs/>
          <w:sz w:val="22"/>
          <w:szCs w:val="22"/>
          <w:lang w:eastAsia="en-US"/>
        </w:rPr>
      </w:pPr>
    </w:p>
    <w:p w14:paraId="0B0F6FC1" w14:textId="1300ED4B" w:rsidR="009A5BE9" w:rsidRPr="009A5BE9" w:rsidRDefault="009A5BE9" w:rsidP="001C56F3">
      <w:pPr>
        <w:spacing w:line="259" w:lineRule="auto"/>
        <w:jc w:val="both"/>
        <w:rPr>
          <w:rFonts w:ascii="Arial" w:eastAsiaTheme="minorHAnsi" w:hAnsi="Arial" w:cs="Arial"/>
          <w:b/>
          <w:bCs/>
          <w:sz w:val="22"/>
          <w:szCs w:val="22"/>
          <w:lang w:eastAsia="en-US"/>
        </w:rPr>
      </w:pPr>
      <w:r w:rsidRPr="009A5BE9">
        <w:rPr>
          <w:rFonts w:ascii="Arial" w:eastAsiaTheme="minorHAnsi" w:hAnsi="Arial" w:cs="Arial"/>
          <w:b/>
          <w:bCs/>
          <w:sz w:val="22"/>
          <w:szCs w:val="22"/>
          <w:lang w:eastAsia="en-US"/>
        </w:rPr>
        <w:t xml:space="preserve">Ziele, Inhalte und Gegenstand der Änderung </w:t>
      </w:r>
    </w:p>
    <w:p w14:paraId="6A3EE6E6" w14:textId="259C06F4" w:rsidR="009A5BE9" w:rsidRPr="00D54735" w:rsidRDefault="009A5BE9" w:rsidP="000A6768">
      <w:pPr>
        <w:spacing w:after="160" w:line="259" w:lineRule="auto"/>
        <w:contextualSpacing/>
        <w:jc w:val="both"/>
        <w:rPr>
          <w:rFonts w:ascii="Arial" w:eastAsiaTheme="minorHAnsi" w:hAnsi="Arial" w:cs="Arial"/>
          <w:sz w:val="16"/>
          <w:szCs w:val="16"/>
          <w:lang w:eastAsia="en-US"/>
        </w:rPr>
      </w:pPr>
    </w:p>
    <w:p w14:paraId="3D59EF7D" w14:textId="2DC7669A" w:rsidR="00F01281" w:rsidRDefault="00F01281" w:rsidP="00253A11">
      <w:pPr>
        <w:spacing w:after="160" w:line="259" w:lineRule="auto"/>
        <w:contextualSpacing/>
        <w:jc w:val="both"/>
        <w:rPr>
          <w:rFonts w:ascii="Arial" w:eastAsiaTheme="minorHAnsi" w:hAnsi="Arial" w:cs="Arial"/>
          <w:sz w:val="22"/>
          <w:szCs w:val="22"/>
          <w:lang w:eastAsia="en-US"/>
        </w:rPr>
      </w:pPr>
      <w:r w:rsidRPr="00F01281">
        <w:rPr>
          <w:rFonts w:ascii="Arial" w:eastAsiaTheme="minorHAnsi" w:hAnsi="Arial" w:cs="Arial"/>
          <w:sz w:val="22"/>
          <w:szCs w:val="22"/>
          <w:lang w:eastAsia="en-US"/>
        </w:rPr>
        <w:t xml:space="preserve">Für das Plangebiet soll im Parallelverfahren zur Aufstellung des vorhabenbezogenen Bebauungsplanes gemäß § 3 Abs.1 BauGB </w:t>
      </w:r>
      <w:r w:rsidR="00253A11" w:rsidRPr="00253A11">
        <w:rPr>
          <w:rFonts w:ascii="Arial" w:eastAsiaTheme="minorHAnsi" w:hAnsi="Arial" w:cs="Arial"/>
          <w:sz w:val="22"/>
          <w:szCs w:val="22"/>
          <w:lang w:eastAsia="en-US"/>
        </w:rPr>
        <w:t>„Solarpark</w:t>
      </w:r>
      <w:r w:rsidR="00253A11">
        <w:rPr>
          <w:rFonts w:ascii="Arial" w:eastAsiaTheme="minorHAnsi" w:hAnsi="Arial" w:cs="Arial"/>
          <w:sz w:val="22"/>
          <w:szCs w:val="22"/>
          <w:lang w:eastAsia="en-US"/>
        </w:rPr>
        <w:t xml:space="preserve"> </w:t>
      </w:r>
      <w:r w:rsidR="00253A11" w:rsidRPr="00253A11">
        <w:rPr>
          <w:rFonts w:ascii="Arial" w:eastAsiaTheme="minorHAnsi" w:hAnsi="Arial" w:cs="Arial"/>
          <w:sz w:val="22"/>
          <w:szCs w:val="22"/>
          <w:lang w:eastAsia="en-US"/>
        </w:rPr>
        <w:t xml:space="preserve">Heiligenfelde“ </w:t>
      </w:r>
      <w:r w:rsidRPr="00F01281">
        <w:rPr>
          <w:rFonts w:ascii="Arial" w:eastAsiaTheme="minorHAnsi" w:hAnsi="Arial" w:cs="Arial"/>
          <w:sz w:val="22"/>
          <w:szCs w:val="22"/>
          <w:lang w:eastAsia="en-US"/>
        </w:rPr>
        <w:t xml:space="preserve">die 1. Änderung des Flächennutzungsplanes gemäß §8 Abs.3 BauGB durchgeführt werden. </w:t>
      </w:r>
      <w:r w:rsidR="00B81471">
        <w:rPr>
          <w:rFonts w:ascii="Arial" w:eastAsiaTheme="minorHAnsi" w:hAnsi="Arial" w:cs="Arial"/>
          <w:sz w:val="22"/>
          <w:szCs w:val="22"/>
          <w:lang w:eastAsia="en-US"/>
        </w:rPr>
        <w:br/>
      </w:r>
    </w:p>
    <w:p w14:paraId="1F3B45CB" w14:textId="77777777" w:rsidR="00B81471" w:rsidRPr="00B81471" w:rsidRDefault="00B81471" w:rsidP="00B81471">
      <w:pPr>
        <w:spacing w:after="160" w:line="259" w:lineRule="auto"/>
        <w:contextualSpacing/>
        <w:jc w:val="both"/>
        <w:rPr>
          <w:rFonts w:ascii="Arial" w:eastAsiaTheme="minorHAnsi" w:hAnsi="Arial" w:cs="Arial"/>
          <w:sz w:val="22"/>
          <w:szCs w:val="22"/>
          <w:lang w:eastAsia="en-US"/>
        </w:rPr>
      </w:pPr>
      <w:r w:rsidRPr="00B81471">
        <w:rPr>
          <w:rFonts w:ascii="Arial" w:eastAsiaTheme="minorHAnsi" w:hAnsi="Arial" w:cs="Arial"/>
          <w:sz w:val="22"/>
          <w:szCs w:val="22"/>
          <w:lang w:eastAsia="en-US"/>
        </w:rPr>
        <w:t>Anlass für die 1. Änderung des FNP der Gemeinde Altmärkische Höhe, Ortsteil Heiligenfelde und die geplante Darstellung einer Sonderbaufläche für die Errichtung von PVFA ist die geplante Aufstellung des vBP „Solarpark Heiligenfelde“ durch die Gemeinde Altmärkische Höhe. Damit sollen die bauplanungsrechtlichen Voraussetzungen gemäß § 8 Absatz 3 BauGB für die o. g. verbindliche Bauleitplanung geschaffen werden</w:t>
      </w:r>
    </w:p>
    <w:p w14:paraId="0B468218" w14:textId="77777777" w:rsidR="00B81471" w:rsidRDefault="00B81471" w:rsidP="00253A11">
      <w:pPr>
        <w:spacing w:after="160" w:line="259" w:lineRule="auto"/>
        <w:contextualSpacing/>
        <w:jc w:val="both"/>
        <w:rPr>
          <w:rFonts w:ascii="Arial" w:eastAsiaTheme="minorHAnsi" w:hAnsi="Arial" w:cs="Arial"/>
          <w:sz w:val="22"/>
          <w:szCs w:val="22"/>
          <w:lang w:eastAsia="en-US"/>
        </w:rPr>
      </w:pPr>
    </w:p>
    <w:p w14:paraId="1C16DFA6" w14:textId="51798497" w:rsidR="00B81471" w:rsidRDefault="00E00ED0" w:rsidP="00E00ED0">
      <w:pPr>
        <w:spacing w:after="160" w:line="259" w:lineRule="auto"/>
        <w:contextualSpacing/>
        <w:jc w:val="both"/>
        <w:rPr>
          <w:rFonts w:ascii="Arial" w:eastAsiaTheme="minorHAnsi" w:hAnsi="Arial" w:cs="Arial"/>
          <w:sz w:val="22"/>
          <w:szCs w:val="22"/>
          <w:lang w:eastAsia="en-US"/>
        </w:rPr>
      </w:pPr>
      <w:r w:rsidRPr="00E00ED0">
        <w:rPr>
          <w:rFonts w:ascii="Arial" w:eastAsiaTheme="minorHAnsi" w:hAnsi="Arial" w:cs="Arial"/>
          <w:sz w:val="22"/>
          <w:szCs w:val="22"/>
          <w:lang w:eastAsia="en-US"/>
        </w:rPr>
        <w:t>Der derzeit wirksame FNP der Gemeinde</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Altmärkische Höhe wurde am 28.09.1992</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rechtswirksam.</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Die 1. Änderung als Teil-FNP Heiligenfelde</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wurde nie genehmigt und gilt deshalb nicht fort.</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Der Verbandsgemeinderat hat beschlossen:</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D</w:t>
      </w:r>
      <w:r w:rsidR="0049064E">
        <w:rPr>
          <w:rFonts w:ascii="Arial" w:eastAsiaTheme="minorHAnsi" w:hAnsi="Arial" w:cs="Arial"/>
          <w:sz w:val="22"/>
          <w:szCs w:val="22"/>
          <w:lang w:eastAsia="en-US"/>
        </w:rPr>
        <w:t>as</w:t>
      </w:r>
      <w:r w:rsidRPr="00E00ED0">
        <w:rPr>
          <w:rFonts w:ascii="Arial" w:eastAsiaTheme="minorHAnsi" w:hAnsi="Arial" w:cs="Arial"/>
          <w:sz w:val="22"/>
          <w:szCs w:val="22"/>
          <w:lang w:eastAsia="en-US"/>
        </w:rPr>
        <w:t xml:space="preserve"> als 2. Änderung des Flächennutzungsplanes</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der Gemeinde Altmärkische Höhe, Ortsteil</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 xml:space="preserve">Heiligenfelde, </w:t>
      </w:r>
      <w:r w:rsidR="00C1090C">
        <w:rPr>
          <w:rFonts w:ascii="Arial" w:eastAsiaTheme="minorHAnsi" w:hAnsi="Arial" w:cs="Arial"/>
          <w:sz w:val="22"/>
          <w:szCs w:val="22"/>
          <w:lang w:eastAsia="en-US"/>
        </w:rPr>
        <w:t xml:space="preserve">bezeichnete Verfahren, </w:t>
      </w:r>
      <w:r w:rsidRPr="00E00ED0">
        <w:rPr>
          <w:rFonts w:ascii="Arial" w:eastAsiaTheme="minorHAnsi" w:hAnsi="Arial" w:cs="Arial"/>
          <w:sz w:val="22"/>
          <w:szCs w:val="22"/>
          <w:lang w:eastAsia="en-US"/>
        </w:rPr>
        <w:t>d</w:t>
      </w:r>
      <w:r w:rsidR="0049064E">
        <w:rPr>
          <w:rFonts w:ascii="Arial" w:eastAsiaTheme="minorHAnsi" w:hAnsi="Arial" w:cs="Arial"/>
          <w:sz w:val="22"/>
          <w:szCs w:val="22"/>
          <w:lang w:eastAsia="en-US"/>
        </w:rPr>
        <w:t>ass</w:t>
      </w:r>
      <w:r w:rsidRPr="00E00ED0">
        <w:rPr>
          <w:rFonts w:ascii="Arial" w:eastAsiaTheme="minorHAnsi" w:hAnsi="Arial" w:cs="Arial"/>
          <w:sz w:val="22"/>
          <w:szCs w:val="22"/>
          <w:lang w:eastAsia="en-US"/>
        </w:rPr>
        <w:t xml:space="preserve"> das gesetzlich</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vorgeschriebene Planungsverfahren bis zum</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Feststellungsbeschluss durchlaufen hat, wird in</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1. Änderung</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des Flächennutzungsplanes Gemeinde</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Altmärkische Höhe Ortsteil Heiligenfelde</w:t>
      </w:r>
      <w:r>
        <w:rPr>
          <w:rFonts w:ascii="Arial" w:eastAsiaTheme="minorHAnsi" w:hAnsi="Arial" w:cs="Arial"/>
          <w:sz w:val="22"/>
          <w:szCs w:val="22"/>
          <w:lang w:eastAsia="en-US"/>
        </w:rPr>
        <w:t xml:space="preserve"> </w:t>
      </w:r>
      <w:r w:rsidRPr="00E00ED0">
        <w:rPr>
          <w:rFonts w:ascii="Arial" w:eastAsiaTheme="minorHAnsi" w:hAnsi="Arial" w:cs="Arial"/>
          <w:sz w:val="22"/>
          <w:szCs w:val="22"/>
          <w:lang w:eastAsia="en-US"/>
        </w:rPr>
        <w:t>umbenannt.</w:t>
      </w:r>
    </w:p>
    <w:p w14:paraId="663EF057" w14:textId="77777777" w:rsidR="00E00ED0" w:rsidRDefault="00E00ED0" w:rsidP="00E00ED0">
      <w:pPr>
        <w:spacing w:after="160" w:line="259" w:lineRule="auto"/>
        <w:contextualSpacing/>
        <w:jc w:val="both"/>
        <w:rPr>
          <w:rFonts w:ascii="Arial" w:eastAsiaTheme="minorHAnsi" w:hAnsi="Arial" w:cs="Arial"/>
          <w:sz w:val="22"/>
          <w:szCs w:val="22"/>
          <w:lang w:eastAsia="en-US"/>
        </w:rPr>
      </w:pPr>
    </w:p>
    <w:p w14:paraId="688C2190" w14:textId="5B07AADB" w:rsidR="00B81471" w:rsidRDefault="00B81471" w:rsidP="00B81471">
      <w:pPr>
        <w:spacing w:after="160" w:line="259" w:lineRule="auto"/>
        <w:contextualSpacing/>
        <w:jc w:val="both"/>
        <w:rPr>
          <w:rFonts w:ascii="Arial" w:eastAsiaTheme="minorHAnsi" w:hAnsi="Arial" w:cs="Arial"/>
          <w:sz w:val="22"/>
          <w:szCs w:val="22"/>
          <w:lang w:eastAsia="en-US"/>
        </w:rPr>
      </w:pPr>
      <w:r w:rsidRPr="00B81471">
        <w:rPr>
          <w:rFonts w:ascii="Arial" w:eastAsiaTheme="minorHAnsi" w:hAnsi="Arial" w:cs="Arial"/>
          <w:sz w:val="22"/>
          <w:szCs w:val="22"/>
          <w:lang w:eastAsia="en-US"/>
        </w:rPr>
        <w:t>Planungsanlass ist die Aufstellung eines vorhabenbezogenen Bebauungsplanes (vBP) „Solarpark Heiligenfelde“</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durch die Gemeinde Altmärkische Höhe zur Festsetzung eines Sondergebietes „Photovoltaik“.</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Durch eine FNP-Änderung im Parallelverfahren gemäß § 8 Absatz 3 Baugesetzbuch (BauGB) soll nun die bisherige</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Darstellung von Flächen für die Forstwirtschaft bzw. Kiesgewinnung im Bereich des o. g. vBP durch die Ausweisung</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einer Sonderbaufläche für die Errichtung von Photovoltaik-Freiflächenanlagen (PVFA) geändert werden.</w:t>
      </w:r>
    </w:p>
    <w:p w14:paraId="5CD3CCFB" w14:textId="77777777" w:rsidR="00B81471" w:rsidRPr="00B81471" w:rsidRDefault="00B81471" w:rsidP="00B81471">
      <w:pPr>
        <w:spacing w:after="160" w:line="259" w:lineRule="auto"/>
        <w:contextualSpacing/>
        <w:jc w:val="both"/>
        <w:rPr>
          <w:rFonts w:ascii="Arial" w:eastAsiaTheme="minorHAnsi" w:hAnsi="Arial" w:cs="Arial"/>
          <w:sz w:val="22"/>
          <w:szCs w:val="22"/>
          <w:lang w:eastAsia="en-US"/>
        </w:rPr>
      </w:pPr>
    </w:p>
    <w:p w14:paraId="10B80151" w14:textId="6CAD5787" w:rsidR="00B81471" w:rsidRDefault="00B81471" w:rsidP="00B81471">
      <w:pPr>
        <w:spacing w:after="160" w:line="259" w:lineRule="auto"/>
        <w:contextualSpacing/>
        <w:jc w:val="both"/>
        <w:rPr>
          <w:rFonts w:ascii="Arial" w:eastAsiaTheme="minorHAnsi" w:hAnsi="Arial" w:cs="Arial"/>
          <w:sz w:val="22"/>
          <w:szCs w:val="22"/>
          <w:lang w:eastAsia="en-US"/>
        </w:rPr>
      </w:pPr>
      <w:r w:rsidRPr="00B81471">
        <w:rPr>
          <w:rFonts w:ascii="Arial" w:eastAsiaTheme="minorHAnsi" w:hAnsi="Arial" w:cs="Arial"/>
          <w:sz w:val="22"/>
          <w:szCs w:val="22"/>
          <w:lang w:eastAsia="en-US"/>
        </w:rPr>
        <w:t>Die im FNP geplante Sonderbaufläche umfasst ca. 14,6 ha und entspricht damit der räumlichen Abgrenzung des o.</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g. vBP „Solarpark Heiligenfelde“.</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In dem in Aufstellung befindlichen vBP „Solarpark Heiligenfelde“ ist allerdings nur</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die Festsetzung einer Fläche von ca. 7,13 ha als Sondergebiet „Photovoltaik“ vorgesehen. Der übrige Bereich soll</w:t>
      </w:r>
      <w:r>
        <w:rPr>
          <w:rFonts w:ascii="Arial" w:eastAsiaTheme="minorHAnsi" w:hAnsi="Arial" w:cs="Arial"/>
          <w:sz w:val="22"/>
          <w:szCs w:val="22"/>
          <w:lang w:eastAsia="en-US"/>
        </w:rPr>
        <w:t xml:space="preserve"> </w:t>
      </w:r>
      <w:r w:rsidRPr="00B81471">
        <w:rPr>
          <w:rFonts w:ascii="Arial" w:eastAsiaTheme="minorHAnsi" w:hAnsi="Arial" w:cs="Arial"/>
          <w:sz w:val="22"/>
          <w:szCs w:val="22"/>
          <w:lang w:eastAsia="en-US"/>
        </w:rPr>
        <w:t>als Fläche für Maßnahmen zur Entwicklung von Natur und Landschaft ausgewiesen werden.</w:t>
      </w:r>
    </w:p>
    <w:p w14:paraId="6DC374A9" w14:textId="7E5F762B" w:rsidR="00F01281" w:rsidRPr="00734993" w:rsidRDefault="00F01281" w:rsidP="000A6768">
      <w:pPr>
        <w:spacing w:after="160" w:line="259" w:lineRule="auto"/>
        <w:contextualSpacing/>
        <w:jc w:val="both"/>
        <w:rPr>
          <w:rFonts w:ascii="Arial" w:eastAsiaTheme="minorHAnsi" w:hAnsi="Arial" w:cs="Arial"/>
          <w:sz w:val="16"/>
          <w:szCs w:val="16"/>
          <w:lang w:eastAsia="en-US"/>
        </w:rPr>
      </w:pPr>
    </w:p>
    <w:p w14:paraId="4DEC75DC" w14:textId="03725443" w:rsidR="001C56F3" w:rsidRPr="00734993" w:rsidRDefault="001C56F3" w:rsidP="000A6768">
      <w:pPr>
        <w:spacing w:line="259" w:lineRule="auto"/>
        <w:jc w:val="both"/>
        <w:rPr>
          <w:rFonts w:ascii="Arial" w:eastAsiaTheme="minorHAnsi" w:hAnsi="Arial" w:cs="Arial"/>
          <w:sz w:val="16"/>
          <w:szCs w:val="16"/>
          <w:lang w:eastAsia="en-US"/>
        </w:rPr>
      </w:pPr>
    </w:p>
    <w:p w14:paraId="541751ED" w14:textId="639A66AE" w:rsidR="001C56F3" w:rsidRDefault="001C56F3" w:rsidP="000A6768">
      <w:pPr>
        <w:spacing w:line="259" w:lineRule="auto"/>
        <w:jc w:val="both"/>
        <w:rPr>
          <w:rFonts w:ascii="Arial" w:eastAsiaTheme="minorHAnsi" w:hAnsi="Arial" w:cs="Arial"/>
          <w:b/>
          <w:bCs/>
          <w:sz w:val="22"/>
          <w:szCs w:val="22"/>
          <w:lang w:eastAsia="en-US"/>
        </w:rPr>
      </w:pPr>
      <w:r w:rsidRPr="001C56F3">
        <w:rPr>
          <w:rFonts w:ascii="Arial" w:eastAsiaTheme="minorHAnsi" w:hAnsi="Arial" w:cs="Arial"/>
          <w:b/>
          <w:bCs/>
          <w:sz w:val="22"/>
          <w:szCs w:val="22"/>
          <w:lang w:eastAsia="en-US"/>
        </w:rPr>
        <w:t>Berücksichtigung der Umweltbelange</w:t>
      </w:r>
    </w:p>
    <w:p w14:paraId="356200AC" w14:textId="0BC089B3" w:rsidR="001C56F3" w:rsidRPr="00D54735" w:rsidRDefault="001C56F3" w:rsidP="000A6768">
      <w:pPr>
        <w:spacing w:line="259" w:lineRule="auto"/>
        <w:jc w:val="both"/>
        <w:rPr>
          <w:rFonts w:ascii="Arial" w:eastAsiaTheme="minorHAnsi" w:hAnsi="Arial" w:cs="Arial"/>
          <w:sz w:val="16"/>
          <w:szCs w:val="16"/>
          <w:lang w:eastAsia="en-US"/>
        </w:rPr>
      </w:pPr>
    </w:p>
    <w:p w14:paraId="34261A03" w14:textId="7B7D52DC" w:rsidR="001C56F3" w:rsidRDefault="001C56F3" w:rsidP="001C56F3">
      <w:pPr>
        <w:spacing w:line="259" w:lineRule="auto"/>
        <w:jc w:val="both"/>
        <w:rPr>
          <w:rFonts w:ascii="Arial" w:eastAsiaTheme="minorHAnsi" w:hAnsi="Arial" w:cs="Arial"/>
          <w:sz w:val="22"/>
          <w:szCs w:val="22"/>
          <w:lang w:eastAsia="en-US"/>
        </w:rPr>
      </w:pPr>
      <w:r w:rsidRPr="00031751">
        <w:rPr>
          <w:rFonts w:ascii="Arial" w:eastAsiaTheme="minorHAnsi" w:hAnsi="Arial" w:cs="Arial"/>
          <w:sz w:val="22"/>
          <w:szCs w:val="22"/>
          <w:lang w:eastAsia="en-US"/>
        </w:rPr>
        <w:t>Gemäß § 2 Abs. 4 BauGB ist bei der Aufstellung von Bauleitplänen für die Belange des Umweltschutzes</w:t>
      </w:r>
      <w:r w:rsidR="00E00ED0">
        <w:rPr>
          <w:rFonts w:ascii="Arial" w:eastAsiaTheme="minorHAnsi" w:hAnsi="Arial" w:cs="Arial"/>
          <w:sz w:val="22"/>
          <w:szCs w:val="22"/>
          <w:lang w:eastAsia="en-US"/>
        </w:rPr>
        <w:t xml:space="preserve">, </w:t>
      </w:r>
      <w:r w:rsidR="00E00ED0" w:rsidRPr="00E00ED0">
        <w:rPr>
          <w:rFonts w:ascii="Arial" w:eastAsiaTheme="minorHAnsi" w:hAnsi="Arial" w:cs="Arial"/>
          <w:sz w:val="22"/>
          <w:szCs w:val="22"/>
          <w:lang w:eastAsia="en-US"/>
        </w:rPr>
        <w:t>einschließlich des Naturschutzes und der Landschaftspflege zu berücksichtigen</w:t>
      </w:r>
      <w:r w:rsidR="00E00ED0">
        <w:rPr>
          <w:rFonts w:ascii="Arial" w:eastAsiaTheme="minorHAnsi" w:hAnsi="Arial" w:cs="Arial"/>
          <w:sz w:val="22"/>
          <w:szCs w:val="22"/>
          <w:lang w:eastAsia="en-US"/>
        </w:rPr>
        <w:t>,</w:t>
      </w:r>
      <w:r w:rsidRPr="00031751">
        <w:rPr>
          <w:rFonts w:ascii="Arial" w:eastAsiaTheme="minorHAnsi" w:hAnsi="Arial" w:cs="Arial"/>
          <w:sz w:val="22"/>
          <w:szCs w:val="22"/>
          <w:lang w:eastAsia="en-US"/>
        </w:rPr>
        <w:t xml:space="preserve"> nach § 1 Abs. 6 Nr. 7 und § 1a BauGB eine Umweltprüfung durchzuführen. Der Umweltbericht bildet gemäß § 2a Nr. 2 Satz 3 BauGB einen gesonderten Teil der Begründung. Er beinhaltet alle Angaben gemäß Anlage 1 zu § 2 Abs. 4 sowie §§ 2a und 4c BauGB.</w:t>
      </w:r>
    </w:p>
    <w:p w14:paraId="72DF2634" w14:textId="77777777" w:rsidR="00B81471" w:rsidRPr="00031751" w:rsidRDefault="00B81471" w:rsidP="001C56F3">
      <w:pPr>
        <w:spacing w:line="259" w:lineRule="auto"/>
        <w:jc w:val="both"/>
        <w:rPr>
          <w:rFonts w:ascii="Arial" w:eastAsiaTheme="minorHAnsi" w:hAnsi="Arial" w:cs="Arial"/>
          <w:sz w:val="22"/>
          <w:szCs w:val="22"/>
          <w:lang w:eastAsia="en-US"/>
        </w:rPr>
      </w:pPr>
    </w:p>
    <w:p w14:paraId="146519B0" w14:textId="7150662B" w:rsidR="001C56F3" w:rsidRPr="00031751" w:rsidRDefault="001C56F3" w:rsidP="001C56F3">
      <w:pPr>
        <w:spacing w:line="259" w:lineRule="auto"/>
        <w:jc w:val="both"/>
        <w:rPr>
          <w:rFonts w:ascii="Arial" w:eastAsiaTheme="minorHAnsi" w:hAnsi="Arial" w:cs="Arial"/>
          <w:sz w:val="22"/>
          <w:szCs w:val="22"/>
          <w:lang w:eastAsia="en-US"/>
        </w:rPr>
      </w:pPr>
      <w:r w:rsidRPr="00031751">
        <w:rPr>
          <w:rFonts w:ascii="Arial" w:eastAsiaTheme="minorHAnsi" w:hAnsi="Arial" w:cs="Arial"/>
          <w:sz w:val="22"/>
          <w:szCs w:val="22"/>
          <w:lang w:eastAsia="en-US"/>
        </w:rPr>
        <w:t xml:space="preserve">Mit der </w:t>
      </w:r>
      <w:bookmarkStart w:id="2" w:name="_Hlk130808782"/>
      <w:r w:rsidR="00031751" w:rsidRPr="00031751">
        <w:rPr>
          <w:rFonts w:ascii="Arial" w:eastAsiaTheme="minorHAnsi" w:hAnsi="Arial" w:cs="Arial"/>
          <w:sz w:val="22"/>
          <w:szCs w:val="22"/>
          <w:lang w:eastAsia="en-US"/>
        </w:rPr>
        <w:t>1. Änderung des Flächennutzungsplanes</w:t>
      </w:r>
      <w:r w:rsidR="00031751" w:rsidRPr="00031751">
        <w:rPr>
          <w:rFonts w:ascii="Arial" w:eastAsiaTheme="minorHAnsi" w:hAnsi="Arial" w:cs="Arial"/>
          <w:b/>
          <w:bCs/>
          <w:sz w:val="22"/>
          <w:szCs w:val="22"/>
          <w:lang w:eastAsia="en-US"/>
        </w:rPr>
        <w:t xml:space="preserve"> </w:t>
      </w:r>
      <w:bookmarkEnd w:id="2"/>
      <w:r w:rsidRPr="00031751">
        <w:rPr>
          <w:rFonts w:ascii="Arial" w:eastAsiaTheme="minorHAnsi" w:hAnsi="Arial" w:cs="Arial"/>
          <w:sz w:val="22"/>
          <w:szCs w:val="22"/>
          <w:lang w:eastAsia="en-US"/>
        </w:rPr>
        <w:t>wurden Veränderungen der Nutzung und Gestalt von Flächen mit Auswirkungen auf die Umweltbelange und die verschiedenen Schutzgüter, sowie mögliche Wechselwirkungen zwischen den Belangen des Umweltschutzes überprüft. Entsprechende Fachgesetze und Fachplanungen wurden beachtet.</w:t>
      </w:r>
    </w:p>
    <w:p w14:paraId="0597426B" w14:textId="3CF886DF" w:rsidR="001C56F3" w:rsidRPr="00031751" w:rsidRDefault="001C56F3" w:rsidP="001C56F3">
      <w:pPr>
        <w:spacing w:line="259" w:lineRule="auto"/>
        <w:jc w:val="both"/>
        <w:rPr>
          <w:rFonts w:ascii="Arial" w:eastAsiaTheme="minorHAnsi" w:hAnsi="Arial" w:cs="Arial"/>
          <w:sz w:val="22"/>
          <w:szCs w:val="22"/>
          <w:lang w:eastAsia="en-US"/>
        </w:rPr>
      </w:pPr>
      <w:r w:rsidRPr="00031751">
        <w:rPr>
          <w:rFonts w:ascii="Arial" w:eastAsiaTheme="minorHAnsi" w:hAnsi="Arial" w:cs="Arial"/>
          <w:sz w:val="22"/>
          <w:szCs w:val="22"/>
          <w:lang w:eastAsia="en-US"/>
        </w:rPr>
        <w:lastRenderedPageBreak/>
        <w:t xml:space="preserve">Die Eingriffsregelungen gem. § 1a Abs. 3 BauGB sind für die </w:t>
      </w:r>
      <w:r w:rsidR="00031751" w:rsidRPr="00031751">
        <w:rPr>
          <w:rFonts w:ascii="Arial" w:eastAsiaTheme="minorHAnsi" w:hAnsi="Arial" w:cs="Arial"/>
          <w:sz w:val="22"/>
          <w:szCs w:val="22"/>
          <w:lang w:eastAsia="en-US"/>
        </w:rPr>
        <w:t xml:space="preserve">1. </w:t>
      </w:r>
      <w:r w:rsidRPr="00031751">
        <w:rPr>
          <w:rFonts w:ascii="Arial" w:eastAsiaTheme="minorHAnsi" w:hAnsi="Arial" w:cs="Arial"/>
          <w:sz w:val="22"/>
          <w:szCs w:val="22"/>
          <w:lang w:eastAsia="en-US"/>
        </w:rPr>
        <w:t xml:space="preserve">Änderung </w:t>
      </w:r>
      <w:r w:rsidR="00031751" w:rsidRPr="00031751">
        <w:rPr>
          <w:rFonts w:ascii="Arial" w:eastAsiaTheme="minorHAnsi" w:hAnsi="Arial" w:cs="Arial"/>
          <w:sz w:val="22"/>
          <w:szCs w:val="22"/>
          <w:lang w:eastAsia="en-US"/>
        </w:rPr>
        <w:t>des Flächennutzungsplanes</w:t>
      </w:r>
      <w:r w:rsidR="00031751" w:rsidRPr="00031751">
        <w:rPr>
          <w:rFonts w:ascii="Arial" w:eastAsiaTheme="minorHAnsi" w:hAnsi="Arial" w:cs="Arial"/>
          <w:b/>
          <w:bCs/>
          <w:sz w:val="22"/>
          <w:szCs w:val="22"/>
          <w:lang w:eastAsia="en-US"/>
        </w:rPr>
        <w:t xml:space="preserve"> </w:t>
      </w:r>
      <w:r w:rsidRPr="00031751">
        <w:rPr>
          <w:rFonts w:ascii="Arial" w:eastAsiaTheme="minorHAnsi" w:hAnsi="Arial" w:cs="Arial"/>
          <w:sz w:val="22"/>
          <w:szCs w:val="22"/>
          <w:lang w:eastAsia="en-US"/>
        </w:rPr>
        <w:t xml:space="preserve">zu beachten. Gemäß § 1a Abs. 3 Satz 6 BauGB ist ein Ausgleich erforderlich, wenn die Eingriffe bereits vor der planerischen Entscheidung erfolgt sind oder zulässig waren. Dies trifft </w:t>
      </w:r>
      <w:r w:rsidR="00031751" w:rsidRPr="00031751">
        <w:rPr>
          <w:rFonts w:ascii="Arial" w:eastAsiaTheme="minorHAnsi" w:hAnsi="Arial" w:cs="Arial"/>
          <w:sz w:val="22"/>
          <w:szCs w:val="22"/>
          <w:lang w:eastAsia="en-US"/>
        </w:rPr>
        <w:t>auf</w:t>
      </w:r>
      <w:r w:rsidRPr="00031751">
        <w:rPr>
          <w:rFonts w:ascii="Arial" w:eastAsiaTheme="minorHAnsi" w:hAnsi="Arial" w:cs="Arial"/>
          <w:sz w:val="22"/>
          <w:szCs w:val="22"/>
          <w:lang w:eastAsia="en-US"/>
        </w:rPr>
        <w:t xml:space="preserve"> den vorliegenden </w:t>
      </w:r>
      <w:r w:rsidR="00031751" w:rsidRPr="00031751">
        <w:rPr>
          <w:rFonts w:ascii="Arial" w:eastAsiaTheme="minorHAnsi" w:hAnsi="Arial" w:cs="Arial"/>
          <w:sz w:val="22"/>
          <w:szCs w:val="22"/>
          <w:lang w:eastAsia="en-US"/>
        </w:rPr>
        <w:t xml:space="preserve">Flächennutzungsplan </w:t>
      </w:r>
      <w:r w:rsidRPr="00031751">
        <w:rPr>
          <w:rFonts w:ascii="Arial" w:eastAsiaTheme="minorHAnsi" w:hAnsi="Arial" w:cs="Arial"/>
          <w:sz w:val="22"/>
          <w:szCs w:val="22"/>
          <w:lang w:eastAsia="en-US"/>
        </w:rPr>
        <w:t xml:space="preserve">zu. </w:t>
      </w:r>
    </w:p>
    <w:p w14:paraId="10F0E6BC" w14:textId="77777777" w:rsidR="00C41C5D" w:rsidRPr="00D54735" w:rsidRDefault="00C41C5D" w:rsidP="001C56F3">
      <w:pPr>
        <w:spacing w:line="259" w:lineRule="auto"/>
        <w:jc w:val="both"/>
        <w:rPr>
          <w:rFonts w:ascii="Arial" w:eastAsiaTheme="minorHAnsi" w:hAnsi="Arial" w:cs="Arial"/>
          <w:sz w:val="16"/>
          <w:szCs w:val="16"/>
          <w:lang w:eastAsia="en-US"/>
        </w:rPr>
      </w:pPr>
    </w:p>
    <w:p w14:paraId="3666F086" w14:textId="0DD4D2BB" w:rsidR="00362330" w:rsidRPr="007E12A0" w:rsidRDefault="00C41C5D" w:rsidP="0007141E">
      <w:pPr>
        <w:spacing w:line="259" w:lineRule="auto"/>
        <w:jc w:val="both"/>
        <w:rPr>
          <w:rFonts w:ascii="Arial" w:eastAsiaTheme="minorHAnsi" w:hAnsi="Arial" w:cs="Arial"/>
          <w:sz w:val="22"/>
          <w:szCs w:val="22"/>
          <w:lang w:eastAsia="en-US"/>
        </w:rPr>
      </w:pPr>
      <w:r w:rsidRPr="00031751">
        <w:rPr>
          <w:rFonts w:ascii="Arial" w:eastAsiaTheme="minorHAnsi" w:hAnsi="Arial" w:cs="Arial"/>
          <w:sz w:val="22"/>
          <w:szCs w:val="22"/>
          <w:lang w:eastAsia="en-US"/>
        </w:rPr>
        <w:t xml:space="preserve">Die für das Plangebiet vorliegenden Fachplanungen, zutreffend für das </w:t>
      </w:r>
      <w:r w:rsidR="00031751" w:rsidRPr="00031751">
        <w:rPr>
          <w:rFonts w:ascii="Arial" w:eastAsiaTheme="minorHAnsi" w:hAnsi="Arial" w:cs="Arial"/>
          <w:sz w:val="22"/>
          <w:szCs w:val="22"/>
          <w:lang w:eastAsia="en-US"/>
        </w:rPr>
        <w:t xml:space="preserve">vorliegende </w:t>
      </w:r>
      <w:r w:rsidRPr="00031751">
        <w:rPr>
          <w:rFonts w:ascii="Arial" w:eastAsiaTheme="minorHAnsi" w:hAnsi="Arial" w:cs="Arial"/>
          <w:sz w:val="22"/>
          <w:szCs w:val="22"/>
          <w:lang w:eastAsia="en-US"/>
        </w:rPr>
        <w:t xml:space="preserve">Planverfahren, wurden hinsichtlich zu berücksichtigender Vorgaben und Entwicklungsziele für Natur und Landschaft ausgewertet und bilanziert. </w:t>
      </w:r>
      <w:r w:rsidRPr="007E12A0">
        <w:rPr>
          <w:rFonts w:ascii="Arial" w:eastAsiaTheme="minorHAnsi" w:hAnsi="Arial" w:cs="Arial"/>
          <w:sz w:val="22"/>
          <w:szCs w:val="22"/>
          <w:lang w:eastAsia="en-US"/>
        </w:rPr>
        <w:t>Die umweltschutzrelevanten Ziele und die Grundsätze des Landes Sachsen-Anhalt, des Landesentwicklungsplanes (LEP) 2010 des Landes Sachsen-Anhalt</w:t>
      </w:r>
      <w:r w:rsidR="007E12A0" w:rsidRPr="007E12A0">
        <w:rPr>
          <w:rFonts w:ascii="Arial" w:eastAsiaTheme="minorHAnsi" w:hAnsi="Arial" w:cs="Arial"/>
          <w:sz w:val="22"/>
          <w:szCs w:val="22"/>
          <w:lang w:eastAsia="en-US"/>
        </w:rPr>
        <w:t xml:space="preserve"> und </w:t>
      </w:r>
      <w:r w:rsidRPr="007E12A0">
        <w:rPr>
          <w:rFonts w:ascii="Arial" w:eastAsiaTheme="minorHAnsi" w:hAnsi="Arial" w:cs="Arial"/>
          <w:iCs/>
          <w:sz w:val="22"/>
          <w:szCs w:val="22"/>
          <w:lang w:eastAsia="en-US"/>
        </w:rPr>
        <w:t xml:space="preserve">des Regionalen Entwicklungsplanes für die </w:t>
      </w:r>
      <w:r w:rsidR="007E12A0" w:rsidRPr="007E12A0">
        <w:rPr>
          <w:rFonts w:ascii="Arial" w:eastAsiaTheme="minorHAnsi" w:hAnsi="Arial" w:cs="Arial"/>
          <w:iCs/>
          <w:sz w:val="22"/>
          <w:szCs w:val="22"/>
          <w:lang w:eastAsia="en-US"/>
        </w:rPr>
        <w:t xml:space="preserve">Planungsregion Altmark 2005 </w:t>
      </w:r>
      <w:r w:rsidRPr="007E12A0">
        <w:rPr>
          <w:rFonts w:ascii="Arial" w:eastAsiaTheme="minorHAnsi" w:hAnsi="Arial" w:cs="Arial"/>
          <w:sz w:val="22"/>
          <w:szCs w:val="22"/>
          <w:lang w:eastAsia="en-US"/>
        </w:rPr>
        <w:t>wurden eingehalten.</w:t>
      </w:r>
    </w:p>
    <w:p w14:paraId="20425C6C" w14:textId="77777777" w:rsidR="00362330" w:rsidRPr="00D54735" w:rsidRDefault="00362330" w:rsidP="0007141E">
      <w:pPr>
        <w:spacing w:line="259" w:lineRule="auto"/>
        <w:jc w:val="both"/>
        <w:rPr>
          <w:rFonts w:ascii="Arial" w:eastAsiaTheme="minorHAnsi" w:hAnsi="Arial" w:cs="Arial"/>
          <w:sz w:val="16"/>
          <w:szCs w:val="16"/>
          <w:lang w:eastAsia="en-US"/>
        </w:rPr>
      </w:pPr>
    </w:p>
    <w:p w14:paraId="0E6C4013" w14:textId="4C5709EB" w:rsidR="0007141E" w:rsidRPr="007E12A0" w:rsidRDefault="00C41C5D" w:rsidP="0007141E">
      <w:pPr>
        <w:spacing w:line="259" w:lineRule="auto"/>
        <w:jc w:val="both"/>
        <w:rPr>
          <w:rFonts w:ascii="Arial" w:eastAsiaTheme="minorHAnsi" w:hAnsi="Arial" w:cs="Arial"/>
          <w:sz w:val="22"/>
          <w:szCs w:val="22"/>
          <w:lang w:eastAsia="en-US"/>
        </w:rPr>
      </w:pPr>
      <w:r w:rsidRPr="007E12A0">
        <w:rPr>
          <w:rFonts w:ascii="Arial" w:eastAsiaTheme="minorHAnsi" w:hAnsi="Arial" w:cs="Arial"/>
          <w:sz w:val="22"/>
          <w:szCs w:val="22"/>
          <w:lang w:eastAsia="en-US"/>
        </w:rPr>
        <w:t xml:space="preserve">Maßnahmen zur Kompensation des Eingriffs in Natur und Landschaft waren erforderlich. Mit den </w:t>
      </w:r>
      <w:proofErr w:type="spellStart"/>
      <w:r w:rsidRPr="007E12A0">
        <w:rPr>
          <w:rFonts w:ascii="Arial" w:eastAsiaTheme="minorHAnsi" w:hAnsi="Arial" w:cs="Arial"/>
          <w:bCs/>
          <w:sz w:val="22"/>
          <w:szCs w:val="22"/>
          <w:lang w:eastAsia="en-US"/>
        </w:rPr>
        <w:t>grünordnerischen</w:t>
      </w:r>
      <w:proofErr w:type="spellEnd"/>
      <w:r w:rsidR="007E12A0">
        <w:rPr>
          <w:rFonts w:ascii="Arial" w:eastAsiaTheme="minorHAnsi" w:hAnsi="Arial" w:cs="Arial"/>
          <w:bCs/>
          <w:sz w:val="22"/>
          <w:szCs w:val="22"/>
          <w:lang w:eastAsia="en-US"/>
        </w:rPr>
        <w:t xml:space="preserve"> </w:t>
      </w:r>
      <w:r w:rsidRPr="007E12A0">
        <w:rPr>
          <w:rFonts w:ascii="Arial" w:eastAsiaTheme="minorHAnsi" w:hAnsi="Arial" w:cs="Arial"/>
          <w:bCs/>
          <w:sz w:val="22"/>
          <w:szCs w:val="22"/>
          <w:lang w:eastAsia="en-US"/>
        </w:rPr>
        <w:t>und landschaftspflegerischen Festsetzungen</w:t>
      </w:r>
      <w:r w:rsidRPr="007E12A0">
        <w:rPr>
          <w:rFonts w:ascii="Arial" w:eastAsiaTheme="minorHAnsi" w:hAnsi="Arial" w:cs="Arial"/>
          <w:sz w:val="22"/>
          <w:szCs w:val="22"/>
          <w:lang w:eastAsia="en-US"/>
        </w:rPr>
        <w:t xml:space="preserve"> wurden Eingriffe auf den Naturhaushalt und das Landschaftsbild vermieden und gemindert. Durch Ausgleichsmaßnahmen konnten die nicht vermeidbaren Eingriffe und Auswirkungen</w:t>
      </w:r>
      <w:r w:rsidR="00A36460">
        <w:rPr>
          <w:rFonts w:ascii="Arial" w:eastAsiaTheme="minorHAnsi" w:hAnsi="Arial" w:cs="Arial"/>
          <w:sz w:val="22"/>
          <w:szCs w:val="22"/>
          <w:lang w:eastAsia="en-US"/>
        </w:rPr>
        <w:t>.</w:t>
      </w:r>
      <w:r w:rsidRPr="007E12A0">
        <w:rPr>
          <w:rFonts w:ascii="Arial" w:eastAsiaTheme="minorHAnsi" w:hAnsi="Arial" w:cs="Arial"/>
          <w:sz w:val="22"/>
          <w:szCs w:val="22"/>
          <w:lang w:eastAsia="en-US"/>
        </w:rPr>
        <w:t xml:space="preserve"> </w:t>
      </w:r>
      <w:r w:rsidR="007E12A0" w:rsidRPr="007E12A0">
        <w:rPr>
          <w:rFonts w:ascii="Arial" w:eastAsiaTheme="minorHAnsi" w:hAnsi="Arial" w:cs="Arial"/>
          <w:sz w:val="22"/>
          <w:szCs w:val="22"/>
          <w:lang w:eastAsia="en-US"/>
        </w:rPr>
        <w:t xml:space="preserve"> </w:t>
      </w:r>
    </w:p>
    <w:p w14:paraId="7D8292E0" w14:textId="11D846D4" w:rsidR="00362330" w:rsidRPr="007E12A0" w:rsidRDefault="00362330" w:rsidP="00362330">
      <w:pPr>
        <w:spacing w:line="259" w:lineRule="auto"/>
        <w:jc w:val="both"/>
        <w:rPr>
          <w:rFonts w:ascii="Arial" w:eastAsiaTheme="minorHAnsi" w:hAnsi="Arial" w:cs="Arial"/>
          <w:sz w:val="22"/>
          <w:szCs w:val="22"/>
          <w:lang w:eastAsia="en-US"/>
        </w:rPr>
      </w:pPr>
      <w:r w:rsidRPr="007E12A0">
        <w:rPr>
          <w:rFonts w:ascii="Arial" w:eastAsiaTheme="minorHAnsi" w:hAnsi="Arial" w:cs="Arial"/>
          <w:sz w:val="22"/>
          <w:szCs w:val="22"/>
          <w:lang w:eastAsia="en-US"/>
        </w:rPr>
        <w:t>Um eine ausgeglichene Berücksichtigung gewährleisten zu können, wurde für die Begrünung eine Eingriffs- und Ausgleichsbilanzierung auf der Grundlage des Bewertungsverfahren gemäß den Richtlinien über die Bewertung und Bilanzierung von Eingriffen im Land Sachsen-Anhalt (Bewertungsmodell Sachsen-Anhalt</w:t>
      </w:r>
      <w:r w:rsidR="007E12A0">
        <w:rPr>
          <w:rFonts w:ascii="Arial" w:eastAsiaTheme="minorHAnsi" w:hAnsi="Arial" w:cs="Arial"/>
          <w:sz w:val="22"/>
          <w:szCs w:val="22"/>
          <w:lang w:eastAsia="en-US"/>
        </w:rPr>
        <w:t xml:space="preserve"> 2004 </w:t>
      </w:r>
      <w:r w:rsidR="007E12A0" w:rsidRPr="007E12A0">
        <w:rPr>
          <w:rFonts w:ascii="Arial" w:eastAsiaTheme="minorHAnsi" w:hAnsi="Arial" w:cs="Arial"/>
          <w:sz w:val="22"/>
          <w:szCs w:val="22"/>
          <w:lang w:eastAsia="en-US"/>
        </w:rPr>
        <w:t>in der aktualisierten Fassung vom 12.03.2009</w:t>
      </w:r>
      <w:r w:rsidRPr="007E12A0">
        <w:rPr>
          <w:rFonts w:ascii="Arial" w:eastAsiaTheme="minorHAnsi" w:hAnsi="Arial" w:cs="Arial"/>
          <w:sz w:val="22"/>
          <w:szCs w:val="22"/>
          <w:lang w:eastAsia="en-US"/>
        </w:rPr>
        <w:t>) durchgeführt.</w:t>
      </w:r>
    </w:p>
    <w:p w14:paraId="15499F07" w14:textId="3121EC90" w:rsidR="00362330" w:rsidRDefault="00362330" w:rsidP="00362330">
      <w:pPr>
        <w:spacing w:line="259" w:lineRule="auto"/>
        <w:jc w:val="both"/>
        <w:rPr>
          <w:rFonts w:ascii="Arial" w:eastAsiaTheme="minorHAnsi" w:hAnsi="Arial" w:cs="Arial"/>
          <w:sz w:val="22"/>
          <w:szCs w:val="22"/>
          <w:lang w:eastAsia="en-US"/>
        </w:rPr>
      </w:pPr>
      <w:r w:rsidRPr="007E12A0">
        <w:rPr>
          <w:rFonts w:ascii="Arial" w:eastAsiaTheme="minorHAnsi" w:hAnsi="Arial" w:cs="Arial"/>
          <w:sz w:val="22"/>
          <w:szCs w:val="22"/>
          <w:lang w:eastAsia="en-US"/>
        </w:rPr>
        <w:t>Die Bilanzierung der erforderlichen Eingriffs- und Ausgleichsmaßnahmen wurde als Anlage zur textlichen Begründung beigefügt und entsprechend auf der Planzeichnung als Festsetzungen zur Realisierung des Eingriffs dargestellt.</w:t>
      </w:r>
    </w:p>
    <w:p w14:paraId="7D7D16F7" w14:textId="42E70CF3" w:rsidR="00A36460" w:rsidRPr="00D54735" w:rsidRDefault="00A36460" w:rsidP="00362330">
      <w:pPr>
        <w:spacing w:line="259" w:lineRule="auto"/>
        <w:jc w:val="both"/>
        <w:rPr>
          <w:rFonts w:ascii="Arial" w:eastAsiaTheme="minorHAnsi" w:hAnsi="Arial" w:cs="Arial"/>
          <w:sz w:val="16"/>
          <w:szCs w:val="16"/>
          <w:lang w:eastAsia="en-US"/>
        </w:rPr>
      </w:pPr>
    </w:p>
    <w:p w14:paraId="305427DA" w14:textId="3DE07A89" w:rsidR="00A36460" w:rsidRDefault="00A36460" w:rsidP="00A36460">
      <w:pPr>
        <w:spacing w:line="259" w:lineRule="auto"/>
        <w:jc w:val="both"/>
        <w:rPr>
          <w:rFonts w:ascii="Arial" w:eastAsiaTheme="minorHAnsi" w:hAnsi="Arial" w:cs="Arial"/>
          <w:sz w:val="22"/>
          <w:szCs w:val="22"/>
          <w:lang w:eastAsia="en-US"/>
        </w:rPr>
      </w:pPr>
      <w:r w:rsidRPr="00A36460">
        <w:rPr>
          <w:rFonts w:ascii="Arial" w:eastAsiaTheme="minorHAnsi" w:hAnsi="Arial" w:cs="Arial"/>
          <w:sz w:val="22"/>
          <w:szCs w:val="22"/>
          <w:lang w:eastAsia="en-US"/>
        </w:rPr>
        <w:t xml:space="preserve">Es erfolgt keine Neuversiegelung von Bodenfläche. Maßnahmen zum Schutz, zur Pflege und zur Entwicklung von Boden, Natur und Landschaft </w:t>
      </w:r>
      <w:r w:rsidR="0049064E">
        <w:rPr>
          <w:rFonts w:ascii="Arial" w:eastAsiaTheme="minorHAnsi" w:hAnsi="Arial" w:cs="Arial"/>
          <w:sz w:val="22"/>
          <w:szCs w:val="22"/>
          <w:lang w:eastAsia="en-US"/>
        </w:rPr>
        <w:t>wurden</w:t>
      </w:r>
      <w:r w:rsidRPr="00A36460">
        <w:rPr>
          <w:rFonts w:ascii="Arial" w:eastAsiaTheme="minorHAnsi" w:hAnsi="Arial" w:cs="Arial"/>
          <w:sz w:val="22"/>
          <w:szCs w:val="22"/>
          <w:lang w:eastAsia="en-US"/>
        </w:rPr>
        <w:t xml:space="preserve"> fes</w:t>
      </w:r>
      <w:r w:rsidR="0049064E">
        <w:rPr>
          <w:rFonts w:ascii="Arial" w:eastAsiaTheme="minorHAnsi" w:hAnsi="Arial" w:cs="Arial"/>
          <w:sz w:val="22"/>
          <w:szCs w:val="22"/>
          <w:lang w:eastAsia="en-US"/>
        </w:rPr>
        <w:t>tge</w:t>
      </w:r>
      <w:r w:rsidRPr="00A36460">
        <w:rPr>
          <w:rFonts w:ascii="Arial" w:eastAsiaTheme="minorHAnsi" w:hAnsi="Arial" w:cs="Arial"/>
          <w:sz w:val="22"/>
          <w:szCs w:val="22"/>
          <w:lang w:eastAsia="en-US"/>
        </w:rPr>
        <w:t>leg</w:t>
      </w:r>
      <w:r w:rsidR="0049064E">
        <w:rPr>
          <w:rFonts w:ascii="Arial" w:eastAsiaTheme="minorHAnsi" w:hAnsi="Arial" w:cs="Arial"/>
          <w:sz w:val="22"/>
          <w:szCs w:val="22"/>
          <w:lang w:eastAsia="en-US"/>
        </w:rPr>
        <w:t>t</w:t>
      </w:r>
      <w:r w:rsidRPr="00A36460">
        <w:rPr>
          <w:rFonts w:ascii="Arial" w:eastAsiaTheme="minorHAnsi" w:hAnsi="Arial" w:cs="Arial"/>
          <w:sz w:val="22"/>
          <w:szCs w:val="22"/>
          <w:lang w:eastAsia="en-US"/>
        </w:rPr>
        <w:t>.</w:t>
      </w:r>
    </w:p>
    <w:p w14:paraId="471A68FF" w14:textId="77777777" w:rsidR="00A36460" w:rsidRPr="00A36460" w:rsidRDefault="00A36460" w:rsidP="00A36460">
      <w:pPr>
        <w:spacing w:line="259" w:lineRule="auto"/>
        <w:jc w:val="both"/>
        <w:rPr>
          <w:rFonts w:ascii="Arial" w:eastAsiaTheme="minorHAnsi" w:hAnsi="Arial" w:cs="Arial"/>
          <w:sz w:val="16"/>
          <w:szCs w:val="16"/>
          <w:lang w:eastAsia="en-US"/>
        </w:rPr>
      </w:pPr>
    </w:p>
    <w:p w14:paraId="5D54A7B7" w14:textId="4FCD866E" w:rsidR="00A36460" w:rsidRPr="00A36460" w:rsidRDefault="00A36460" w:rsidP="00A36460">
      <w:pPr>
        <w:spacing w:line="259" w:lineRule="auto"/>
        <w:jc w:val="both"/>
        <w:rPr>
          <w:rFonts w:ascii="Arial" w:eastAsiaTheme="minorHAnsi" w:hAnsi="Arial" w:cs="Arial"/>
          <w:sz w:val="22"/>
          <w:szCs w:val="22"/>
          <w:lang w:eastAsia="en-US"/>
        </w:rPr>
      </w:pPr>
      <w:r w:rsidRPr="00A36460">
        <w:rPr>
          <w:rFonts w:ascii="Arial" w:eastAsiaTheme="minorHAnsi" w:hAnsi="Arial" w:cs="Arial"/>
          <w:sz w:val="22"/>
          <w:szCs w:val="22"/>
          <w:lang w:eastAsia="en-US"/>
        </w:rPr>
        <w:t xml:space="preserve">Die Maßnahmen zur Kompensation des Eingriffs im Zusammenhang mit der </w:t>
      </w:r>
      <w:r w:rsidR="00C1090C">
        <w:rPr>
          <w:rFonts w:ascii="Arial" w:eastAsiaTheme="minorHAnsi" w:hAnsi="Arial" w:cs="Arial"/>
          <w:sz w:val="22"/>
          <w:szCs w:val="22"/>
          <w:lang w:eastAsia="en-US"/>
        </w:rPr>
        <w:t>Errichtung des Anlage</w:t>
      </w:r>
      <w:r w:rsidRPr="00A36460">
        <w:rPr>
          <w:rFonts w:ascii="Arial" w:eastAsiaTheme="minorHAnsi" w:hAnsi="Arial" w:cs="Arial"/>
          <w:sz w:val="22"/>
          <w:szCs w:val="22"/>
          <w:lang w:eastAsia="en-US"/>
        </w:rPr>
        <w:t xml:space="preserve"> </w:t>
      </w:r>
      <w:r>
        <w:rPr>
          <w:rFonts w:ascii="Arial" w:eastAsiaTheme="minorHAnsi" w:hAnsi="Arial" w:cs="Arial"/>
          <w:sz w:val="22"/>
          <w:szCs w:val="22"/>
          <w:lang w:eastAsia="en-US"/>
        </w:rPr>
        <w:t>wurden</w:t>
      </w:r>
      <w:r w:rsidRPr="00A36460">
        <w:rPr>
          <w:rFonts w:ascii="Arial" w:eastAsiaTheme="minorHAnsi" w:hAnsi="Arial" w:cs="Arial"/>
          <w:sz w:val="22"/>
          <w:szCs w:val="22"/>
          <w:lang w:eastAsia="en-US"/>
        </w:rPr>
        <w:t xml:space="preserve"> innerhalb des Geltungsbereiches des Bebauungsplanes</w:t>
      </w:r>
      <w:r w:rsidR="00C1090C">
        <w:rPr>
          <w:rFonts w:ascii="Arial" w:eastAsiaTheme="minorHAnsi" w:hAnsi="Arial" w:cs="Arial"/>
          <w:sz w:val="22"/>
          <w:szCs w:val="22"/>
          <w:lang w:eastAsia="en-US"/>
        </w:rPr>
        <w:t xml:space="preserve"> und auf externen Flächen (Waldumwandlung)</w:t>
      </w:r>
      <w:r w:rsidRPr="00A36460">
        <w:rPr>
          <w:rFonts w:ascii="Arial" w:eastAsiaTheme="minorHAnsi" w:hAnsi="Arial" w:cs="Arial"/>
          <w:sz w:val="22"/>
          <w:szCs w:val="22"/>
          <w:lang w:eastAsia="en-US"/>
        </w:rPr>
        <w:t xml:space="preserve"> realisiert. Die verbleibenden Grünflächen zwischen den baulichen Anlagen und Verkehrsflächen sind bewachsen und werden extensiv gepflegt und weiterentwickelt und tragen den Zielen der Eingriffsminimierung Rechnung </w:t>
      </w:r>
    </w:p>
    <w:p w14:paraId="34E88CA3" w14:textId="58681232" w:rsidR="00A36460" w:rsidRPr="00734993" w:rsidRDefault="00A36460" w:rsidP="00362330">
      <w:pPr>
        <w:spacing w:line="259" w:lineRule="auto"/>
        <w:jc w:val="both"/>
        <w:rPr>
          <w:rFonts w:ascii="Arial" w:eastAsiaTheme="minorHAnsi" w:hAnsi="Arial" w:cs="Arial"/>
          <w:sz w:val="16"/>
          <w:szCs w:val="16"/>
          <w:lang w:eastAsia="en-US"/>
        </w:rPr>
      </w:pPr>
    </w:p>
    <w:p w14:paraId="6F25E304" w14:textId="77777777" w:rsidR="00A36460" w:rsidRPr="00734993" w:rsidRDefault="00A36460" w:rsidP="00362330">
      <w:pPr>
        <w:spacing w:line="259" w:lineRule="auto"/>
        <w:jc w:val="both"/>
        <w:rPr>
          <w:rFonts w:ascii="Arial" w:eastAsiaTheme="minorHAnsi" w:hAnsi="Arial" w:cs="Arial"/>
          <w:sz w:val="16"/>
          <w:szCs w:val="16"/>
          <w:lang w:eastAsia="en-US"/>
        </w:rPr>
      </w:pPr>
    </w:p>
    <w:p w14:paraId="52C323EF" w14:textId="77777777" w:rsidR="007B0D67" w:rsidRPr="007B0D67" w:rsidRDefault="007B0D67" w:rsidP="007B0D67">
      <w:pPr>
        <w:spacing w:line="259" w:lineRule="auto"/>
        <w:jc w:val="both"/>
        <w:rPr>
          <w:rFonts w:ascii="Arial" w:eastAsiaTheme="minorHAnsi" w:hAnsi="Arial" w:cs="Arial"/>
          <w:b/>
          <w:bCs/>
          <w:sz w:val="22"/>
          <w:szCs w:val="22"/>
          <w:lang w:eastAsia="en-US"/>
        </w:rPr>
      </w:pPr>
      <w:r w:rsidRPr="007B0D67">
        <w:rPr>
          <w:rFonts w:ascii="Arial" w:eastAsiaTheme="minorHAnsi" w:hAnsi="Arial" w:cs="Arial"/>
          <w:b/>
          <w:bCs/>
          <w:sz w:val="22"/>
          <w:szCs w:val="22"/>
          <w:lang w:eastAsia="en-US"/>
        </w:rPr>
        <w:t>Abwägung, Berücksichtigung der Stellungnahmen aus der Behörden- und Öffentlichkeitsbeteiligung</w:t>
      </w:r>
    </w:p>
    <w:p w14:paraId="6EA9045F" w14:textId="0AA9B0E9" w:rsidR="0007141E" w:rsidRPr="0001014F" w:rsidRDefault="0007141E" w:rsidP="000A6768">
      <w:pPr>
        <w:spacing w:line="259" w:lineRule="auto"/>
        <w:jc w:val="both"/>
        <w:rPr>
          <w:rFonts w:ascii="Arial" w:eastAsiaTheme="minorHAnsi" w:hAnsi="Arial" w:cs="Arial"/>
          <w:sz w:val="16"/>
          <w:szCs w:val="16"/>
          <w:lang w:eastAsia="en-US"/>
        </w:rPr>
      </w:pPr>
    </w:p>
    <w:p w14:paraId="2AF480B6" w14:textId="6EACF320" w:rsidR="0070223C" w:rsidRPr="00B617AE" w:rsidRDefault="0070223C" w:rsidP="000A6768">
      <w:pPr>
        <w:spacing w:line="259" w:lineRule="auto"/>
        <w:jc w:val="both"/>
        <w:rPr>
          <w:rFonts w:ascii="Arial" w:eastAsiaTheme="minorHAnsi" w:hAnsi="Arial" w:cs="Arial"/>
          <w:sz w:val="22"/>
          <w:szCs w:val="22"/>
          <w:lang w:eastAsia="en-US"/>
        </w:rPr>
      </w:pPr>
      <w:r w:rsidRPr="00B617AE">
        <w:rPr>
          <w:rFonts w:ascii="Arial" w:eastAsiaTheme="minorHAnsi" w:hAnsi="Arial" w:cs="Arial"/>
          <w:sz w:val="22"/>
          <w:szCs w:val="22"/>
          <w:lang w:eastAsia="en-US"/>
        </w:rPr>
        <w:t>Die Beteiligung der Öffentlichkeit wurde gem. § 3 BauGB in einem zweistufigen Verfahren durchgeführt.</w:t>
      </w:r>
    </w:p>
    <w:p w14:paraId="2B39E8FC" w14:textId="378014F5" w:rsidR="007B0D67" w:rsidRPr="00C1090C" w:rsidRDefault="007B0D67" w:rsidP="007B0D67">
      <w:pPr>
        <w:spacing w:line="259" w:lineRule="auto"/>
        <w:jc w:val="both"/>
        <w:rPr>
          <w:rFonts w:ascii="Arial" w:eastAsiaTheme="minorHAnsi" w:hAnsi="Arial" w:cs="Arial"/>
          <w:sz w:val="22"/>
          <w:szCs w:val="22"/>
          <w:lang w:eastAsia="en-US"/>
        </w:rPr>
      </w:pPr>
      <w:r w:rsidRPr="00B617AE">
        <w:rPr>
          <w:rFonts w:ascii="Arial" w:eastAsiaTheme="minorHAnsi" w:hAnsi="Arial" w:cs="Arial"/>
          <w:sz w:val="22"/>
          <w:szCs w:val="22"/>
          <w:lang w:eastAsia="en-US"/>
        </w:rPr>
        <w:t xml:space="preserve">Die im Ergebnis der Beteiligung der Öffentlichkeit gem. § 3 BauGB und der Beteiligung der Behörden und sonstigen Träger öffentlicher Belange gem. § 4 BauGB im Rahmen </w:t>
      </w:r>
      <w:r w:rsidR="00B617AE" w:rsidRPr="00B617AE">
        <w:rPr>
          <w:rFonts w:ascii="Arial" w:eastAsiaTheme="minorHAnsi" w:hAnsi="Arial" w:cs="Arial"/>
          <w:sz w:val="22"/>
          <w:szCs w:val="22"/>
          <w:lang w:eastAsia="en-US"/>
        </w:rPr>
        <w:t xml:space="preserve">der 1. Änderung des Flächennutzungsplanes </w:t>
      </w:r>
      <w:r w:rsidRPr="00B617AE">
        <w:rPr>
          <w:rFonts w:ascii="Arial" w:eastAsiaTheme="minorHAnsi" w:hAnsi="Arial" w:cs="Arial"/>
          <w:sz w:val="22"/>
          <w:szCs w:val="22"/>
          <w:lang w:eastAsia="en-US"/>
        </w:rPr>
        <w:t xml:space="preserve">eingegangenen Stellungnahmen mit Einwänden, Hinweisen und Anregungen wurden geprüft. Die einzelnen Sachverhalte und jeweils berührten Belange wurden </w:t>
      </w:r>
      <w:r w:rsidR="0001534E" w:rsidRPr="00B617AE">
        <w:rPr>
          <w:rFonts w:ascii="Arial" w:eastAsiaTheme="minorHAnsi" w:hAnsi="Arial" w:cs="Arial"/>
          <w:sz w:val="22"/>
          <w:szCs w:val="22"/>
          <w:lang w:eastAsia="en-US"/>
        </w:rPr>
        <w:t>mit</w:t>
      </w:r>
      <w:r w:rsidRPr="00B617AE">
        <w:rPr>
          <w:rFonts w:ascii="Arial" w:eastAsiaTheme="minorHAnsi" w:hAnsi="Arial" w:cs="Arial"/>
          <w:sz w:val="22"/>
          <w:szCs w:val="22"/>
          <w:lang w:eastAsia="en-US"/>
        </w:rPr>
        <w:t xml:space="preserve"> Beteiligung der </w:t>
      </w:r>
      <w:r w:rsidR="00642A90" w:rsidRPr="00711B0A">
        <w:rPr>
          <w:rFonts w:ascii="Arial" w:eastAsiaTheme="minorHAnsi" w:hAnsi="Arial" w:cs="Arial"/>
          <w:sz w:val="22"/>
          <w:szCs w:val="22"/>
          <w:lang w:eastAsia="en-US"/>
        </w:rPr>
        <w:t>Verbandsgemeinde Seehausen</w:t>
      </w:r>
      <w:r w:rsidR="004F01C1" w:rsidRPr="00642A90">
        <w:rPr>
          <w:rFonts w:ascii="Arial" w:eastAsiaTheme="minorHAnsi" w:hAnsi="Arial" w:cs="Arial"/>
          <w:sz w:val="22"/>
          <w:szCs w:val="22"/>
          <w:lang w:eastAsia="en-US"/>
        </w:rPr>
        <w:t xml:space="preserve"> </w:t>
      </w:r>
      <w:r w:rsidRPr="00642A90">
        <w:rPr>
          <w:rFonts w:ascii="Arial" w:eastAsiaTheme="minorHAnsi" w:hAnsi="Arial" w:cs="Arial"/>
          <w:sz w:val="22"/>
          <w:szCs w:val="22"/>
          <w:lang w:eastAsia="en-US"/>
        </w:rPr>
        <w:t>sowie der Behörden und Träger öffentlicher Belange umfassend untersucht</w:t>
      </w:r>
      <w:r w:rsidRPr="00B617AE">
        <w:rPr>
          <w:rFonts w:ascii="Arial" w:eastAsiaTheme="minorHAnsi" w:hAnsi="Arial" w:cs="Arial"/>
          <w:sz w:val="22"/>
          <w:szCs w:val="22"/>
          <w:lang w:eastAsia="en-US"/>
        </w:rPr>
        <w:t xml:space="preserve">. Die Belange wurden, soweit erforderlich, sachgerecht abgewogen und jeweilige </w:t>
      </w:r>
      <w:r w:rsidRPr="00C1090C">
        <w:rPr>
          <w:rFonts w:ascii="Arial" w:eastAsiaTheme="minorHAnsi" w:hAnsi="Arial" w:cs="Arial"/>
          <w:sz w:val="22"/>
          <w:szCs w:val="22"/>
          <w:lang w:eastAsia="en-US"/>
        </w:rPr>
        <w:t>Abwägungsvorschläge unterbreitet. Notwendige Änderungen und Ergänzungen sind in das</w:t>
      </w:r>
      <w:r w:rsidR="00642A90" w:rsidRPr="00C1090C">
        <w:rPr>
          <w:rFonts w:ascii="Arial" w:eastAsiaTheme="minorHAnsi" w:hAnsi="Arial" w:cs="Arial"/>
          <w:sz w:val="22"/>
          <w:szCs w:val="22"/>
          <w:lang w:eastAsia="en-US"/>
        </w:rPr>
        <w:t xml:space="preserve"> Feststellungsexemplar</w:t>
      </w:r>
      <w:r w:rsidRPr="00C1090C">
        <w:rPr>
          <w:rFonts w:ascii="Arial" w:eastAsiaTheme="minorHAnsi" w:hAnsi="Arial" w:cs="Arial"/>
          <w:sz w:val="22"/>
          <w:szCs w:val="22"/>
          <w:lang w:eastAsia="en-US"/>
        </w:rPr>
        <w:t xml:space="preserve"> eingearbeitet</w:t>
      </w:r>
      <w:r w:rsidR="005436C5" w:rsidRPr="00C1090C">
        <w:rPr>
          <w:rFonts w:ascii="Arial" w:eastAsiaTheme="minorHAnsi" w:hAnsi="Arial" w:cs="Arial"/>
          <w:sz w:val="22"/>
          <w:szCs w:val="22"/>
          <w:lang w:eastAsia="en-US"/>
        </w:rPr>
        <w:t xml:space="preserve"> w</w:t>
      </w:r>
      <w:r w:rsidR="00C1090C">
        <w:rPr>
          <w:rFonts w:ascii="Arial" w:eastAsiaTheme="minorHAnsi" w:hAnsi="Arial" w:cs="Arial"/>
          <w:sz w:val="22"/>
          <w:szCs w:val="22"/>
          <w:lang w:eastAsia="en-US"/>
        </w:rPr>
        <w:t>o</w:t>
      </w:r>
      <w:r w:rsidR="005436C5" w:rsidRPr="00C1090C">
        <w:rPr>
          <w:rFonts w:ascii="Arial" w:eastAsiaTheme="minorHAnsi" w:hAnsi="Arial" w:cs="Arial"/>
          <w:sz w:val="22"/>
          <w:szCs w:val="22"/>
          <w:lang w:eastAsia="en-US"/>
        </w:rPr>
        <w:t>rden.</w:t>
      </w:r>
    </w:p>
    <w:p w14:paraId="7F926C68" w14:textId="2D78817D" w:rsidR="007D530F" w:rsidRDefault="002324F5" w:rsidP="007D530F">
      <w:pPr>
        <w:spacing w:line="259" w:lineRule="auto"/>
        <w:jc w:val="both"/>
        <w:rPr>
          <w:rFonts w:ascii="Arial" w:eastAsiaTheme="minorHAnsi" w:hAnsi="Arial" w:cs="Arial"/>
          <w:sz w:val="22"/>
          <w:szCs w:val="22"/>
          <w:lang w:eastAsia="en-US"/>
        </w:rPr>
      </w:pPr>
      <w:r w:rsidRPr="00C1090C">
        <w:rPr>
          <w:rFonts w:ascii="Arial" w:eastAsiaTheme="minorHAnsi" w:hAnsi="Arial" w:cs="Arial"/>
          <w:sz w:val="22"/>
          <w:szCs w:val="22"/>
          <w:lang w:eastAsia="en-US"/>
        </w:rPr>
        <w:t>Grundlegenden Abwägungsentscheidungen gegenüber der Planung waren nicht erforderlich.</w:t>
      </w:r>
      <w:r w:rsidR="007D530F" w:rsidRPr="00C1090C">
        <w:rPr>
          <w:rFonts w:ascii="Arial" w:eastAsiaTheme="minorHAnsi" w:hAnsi="Arial" w:cs="Arial"/>
          <w:sz w:val="22"/>
          <w:szCs w:val="22"/>
          <w:lang w:eastAsia="en-US"/>
        </w:rPr>
        <w:t xml:space="preserve"> Der Verbandsgemeinderat Seehausen (Altmark) beschloss in seiner</w:t>
      </w:r>
      <w:r w:rsidR="007D530F" w:rsidRPr="007D530F">
        <w:rPr>
          <w:rFonts w:ascii="Arial" w:eastAsiaTheme="minorHAnsi" w:hAnsi="Arial" w:cs="Arial"/>
          <w:sz w:val="22"/>
          <w:szCs w:val="22"/>
          <w:lang w:eastAsia="en-US"/>
        </w:rPr>
        <w:t xml:space="preserve"> ordnungsgemäß</w:t>
      </w:r>
      <w:r w:rsidR="007D530F">
        <w:rPr>
          <w:rFonts w:ascii="Arial" w:eastAsiaTheme="minorHAnsi" w:hAnsi="Arial" w:cs="Arial"/>
          <w:sz w:val="22"/>
          <w:szCs w:val="22"/>
          <w:lang w:eastAsia="en-US"/>
        </w:rPr>
        <w:t xml:space="preserve"> </w:t>
      </w:r>
      <w:r w:rsidR="007D530F" w:rsidRPr="007D530F">
        <w:rPr>
          <w:rFonts w:ascii="Arial" w:eastAsiaTheme="minorHAnsi" w:hAnsi="Arial" w:cs="Arial"/>
          <w:sz w:val="22"/>
          <w:szCs w:val="22"/>
          <w:lang w:eastAsia="en-US"/>
        </w:rPr>
        <w:t xml:space="preserve">geladenen Sitzung </w:t>
      </w:r>
      <w:r w:rsidR="007D530F">
        <w:rPr>
          <w:rFonts w:ascii="Arial" w:eastAsiaTheme="minorHAnsi" w:hAnsi="Arial" w:cs="Arial"/>
          <w:sz w:val="22"/>
          <w:szCs w:val="22"/>
          <w:lang w:eastAsia="en-US"/>
        </w:rPr>
        <w:t xml:space="preserve">am 06.12.2022 </w:t>
      </w:r>
      <w:r w:rsidR="007D530F" w:rsidRPr="007D530F">
        <w:rPr>
          <w:rFonts w:ascii="Arial" w:eastAsiaTheme="minorHAnsi" w:hAnsi="Arial" w:cs="Arial"/>
          <w:sz w:val="22"/>
          <w:szCs w:val="22"/>
          <w:lang w:eastAsia="en-US"/>
        </w:rPr>
        <w:t>dem Abwägungsvorschlag zum Entwurf der 1. Änderung des</w:t>
      </w:r>
      <w:r w:rsidR="007D530F">
        <w:rPr>
          <w:rFonts w:ascii="Arial" w:eastAsiaTheme="minorHAnsi" w:hAnsi="Arial" w:cs="Arial"/>
          <w:sz w:val="22"/>
          <w:szCs w:val="22"/>
          <w:lang w:eastAsia="en-US"/>
        </w:rPr>
        <w:t xml:space="preserve"> </w:t>
      </w:r>
      <w:r w:rsidR="007D530F" w:rsidRPr="007D530F">
        <w:rPr>
          <w:rFonts w:ascii="Arial" w:eastAsiaTheme="minorHAnsi" w:hAnsi="Arial" w:cs="Arial"/>
          <w:sz w:val="22"/>
          <w:szCs w:val="22"/>
          <w:lang w:eastAsia="en-US"/>
        </w:rPr>
        <w:t>Teilflächennutzungsplans Heiligenfelde zuzustimmen.</w:t>
      </w:r>
    </w:p>
    <w:p w14:paraId="3F61F6CF" w14:textId="2C463AB8" w:rsidR="00B617AE" w:rsidRPr="00734993" w:rsidRDefault="00B617AE" w:rsidP="00642A90">
      <w:pPr>
        <w:spacing w:line="259" w:lineRule="auto"/>
        <w:jc w:val="right"/>
        <w:rPr>
          <w:rFonts w:ascii="Arial" w:eastAsiaTheme="minorHAnsi" w:hAnsi="Arial" w:cs="Arial"/>
          <w:sz w:val="16"/>
          <w:szCs w:val="16"/>
          <w:lang w:eastAsia="en-US"/>
        </w:rPr>
      </w:pPr>
    </w:p>
    <w:p w14:paraId="5DDF296C" w14:textId="555F3C7A" w:rsidR="002324F5" w:rsidRPr="002324F5" w:rsidRDefault="0001534E" w:rsidP="002324F5">
      <w:pPr>
        <w:spacing w:line="259" w:lineRule="auto"/>
        <w:jc w:val="both"/>
        <w:rPr>
          <w:rFonts w:ascii="Arial" w:eastAsiaTheme="minorHAnsi" w:hAnsi="Arial" w:cs="Arial"/>
          <w:b/>
          <w:bCs/>
          <w:sz w:val="22"/>
          <w:szCs w:val="22"/>
          <w:lang w:eastAsia="en-US"/>
        </w:rPr>
      </w:pPr>
      <w:r>
        <w:rPr>
          <w:rFonts w:ascii="Arial" w:eastAsiaTheme="minorHAnsi" w:hAnsi="Arial" w:cs="Arial"/>
          <w:b/>
          <w:bCs/>
          <w:sz w:val="22"/>
          <w:szCs w:val="22"/>
          <w:lang w:eastAsia="en-US"/>
        </w:rPr>
        <w:lastRenderedPageBreak/>
        <w:t>Ergebnis der Prüfung</w:t>
      </w:r>
    </w:p>
    <w:p w14:paraId="7D899393" w14:textId="2336560E" w:rsidR="002324F5" w:rsidRPr="0001014F" w:rsidRDefault="002324F5" w:rsidP="000A6768">
      <w:pPr>
        <w:spacing w:line="259" w:lineRule="auto"/>
        <w:jc w:val="both"/>
        <w:rPr>
          <w:rFonts w:ascii="Arial" w:eastAsiaTheme="minorHAnsi" w:hAnsi="Arial" w:cs="Arial"/>
          <w:sz w:val="16"/>
          <w:szCs w:val="16"/>
          <w:lang w:eastAsia="en-US"/>
        </w:rPr>
      </w:pPr>
    </w:p>
    <w:p w14:paraId="6C5F6352" w14:textId="234E5976" w:rsidR="00F65FAB" w:rsidRPr="00F65FAB" w:rsidRDefault="00F65FAB" w:rsidP="00F65FAB">
      <w:pPr>
        <w:spacing w:line="259" w:lineRule="auto"/>
        <w:jc w:val="both"/>
        <w:rPr>
          <w:rFonts w:ascii="Arial" w:eastAsiaTheme="minorHAnsi" w:hAnsi="Arial" w:cs="Arial"/>
          <w:sz w:val="22"/>
          <w:szCs w:val="22"/>
          <w:lang w:eastAsia="en-US"/>
        </w:rPr>
      </w:pPr>
      <w:r w:rsidRPr="00F65FAB">
        <w:rPr>
          <w:rFonts w:ascii="Arial" w:eastAsiaTheme="minorHAnsi" w:hAnsi="Arial" w:cs="Arial"/>
          <w:sz w:val="22"/>
          <w:szCs w:val="22"/>
          <w:lang w:eastAsia="en-US"/>
        </w:rPr>
        <w:t>Der Verbandsgemeinderat der Verbandsgemeinde Seehausen (Altmark) hat in seiner Sitzung am 18.02.2020 mit Beschluss-Nr. 30/20/471 die Aufstellung der 1. Änderung des</w:t>
      </w:r>
    </w:p>
    <w:p w14:paraId="182FB0DD" w14:textId="7C928307" w:rsidR="00F65FAB" w:rsidRDefault="00F65FAB" w:rsidP="00F65FAB">
      <w:pPr>
        <w:spacing w:line="259" w:lineRule="auto"/>
        <w:jc w:val="both"/>
        <w:rPr>
          <w:rFonts w:ascii="Arial" w:eastAsiaTheme="minorHAnsi" w:hAnsi="Arial" w:cs="Arial"/>
          <w:sz w:val="22"/>
          <w:szCs w:val="22"/>
          <w:lang w:eastAsia="en-US"/>
        </w:rPr>
      </w:pPr>
      <w:r w:rsidRPr="00F65FAB">
        <w:rPr>
          <w:rFonts w:ascii="Arial" w:eastAsiaTheme="minorHAnsi" w:hAnsi="Arial" w:cs="Arial"/>
          <w:sz w:val="22"/>
          <w:szCs w:val="22"/>
          <w:lang w:eastAsia="en-US"/>
        </w:rPr>
        <w:t>Flächennutzungsplans Heiligenfelde und die frühzeitige Beteiligung der Öffentlichkeit gemäß</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 3 Abs. 1 BauGB und der Behörden und sonstigen Träger öffentlicher Belange (TÖB)</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gemäß § 4 Abs. 1 BauGB beschlossen. Die öffentlichen und privaten Belange wurden</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untereinander und gegeneinander abgewogen und mündeten in die Entwurfsplanung, die am</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06.07.2021 vom Verbandsgemeinderat zur erneuten Auslegung beschlossen wurde</w:t>
      </w:r>
      <w:r>
        <w:rPr>
          <w:rFonts w:ascii="Arial" w:eastAsiaTheme="minorHAnsi" w:hAnsi="Arial" w:cs="Arial"/>
          <w:sz w:val="22"/>
          <w:szCs w:val="22"/>
          <w:lang w:eastAsia="en-US"/>
        </w:rPr>
        <w:t>.</w:t>
      </w:r>
    </w:p>
    <w:p w14:paraId="4E4C7870" w14:textId="77777777" w:rsidR="00F65FAB" w:rsidRDefault="00F65FAB" w:rsidP="000A6768">
      <w:pPr>
        <w:spacing w:line="259" w:lineRule="auto"/>
        <w:jc w:val="both"/>
        <w:rPr>
          <w:rFonts w:ascii="Arial" w:eastAsiaTheme="minorHAnsi" w:hAnsi="Arial" w:cs="Arial"/>
          <w:sz w:val="22"/>
          <w:szCs w:val="22"/>
          <w:lang w:eastAsia="en-US"/>
        </w:rPr>
      </w:pPr>
    </w:p>
    <w:p w14:paraId="443268BE" w14:textId="77777777" w:rsidR="00F65FAB" w:rsidRPr="00F65FAB" w:rsidRDefault="00F65FAB" w:rsidP="00F65FAB">
      <w:pPr>
        <w:spacing w:line="259" w:lineRule="auto"/>
        <w:jc w:val="both"/>
        <w:rPr>
          <w:rFonts w:ascii="Arial" w:eastAsiaTheme="minorHAnsi" w:hAnsi="Arial" w:cs="Arial"/>
          <w:sz w:val="22"/>
          <w:szCs w:val="22"/>
          <w:lang w:eastAsia="en-US"/>
        </w:rPr>
      </w:pPr>
      <w:r w:rsidRPr="00F65FAB">
        <w:rPr>
          <w:rFonts w:ascii="Arial" w:eastAsiaTheme="minorHAnsi" w:hAnsi="Arial" w:cs="Arial"/>
          <w:sz w:val="22"/>
          <w:szCs w:val="22"/>
          <w:lang w:eastAsia="en-US"/>
        </w:rPr>
        <w:t>Die erneute Beteiligung der Öffentlichkeit gemäß § 3 Abs. 2 BauGB und der Träger</w:t>
      </w:r>
    </w:p>
    <w:p w14:paraId="5783854B" w14:textId="305DC6D8" w:rsidR="00F65FAB" w:rsidRPr="00F65FAB" w:rsidRDefault="00F65FAB" w:rsidP="00F65FAB">
      <w:pPr>
        <w:spacing w:line="259" w:lineRule="auto"/>
        <w:jc w:val="both"/>
        <w:rPr>
          <w:rFonts w:ascii="Arial" w:eastAsiaTheme="minorHAnsi" w:hAnsi="Arial" w:cs="Arial"/>
          <w:sz w:val="22"/>
          <w:szCs w:val="22"/>
          <w:lang w:eastAsia="en-US"/>
        </w:rPr>
      </w:pPr>
      <w:r w:rsidRPr="00F65FAB">
        <w:rPr>
          <w:rFonts w:ascii="Arial" w:eastAsiaTheme="minorHAnsi" w:hAnsi="Arial" w:cs="Arial"/>
          <w:sz w:val="22"/>
          <w:szCs w:val="22"/>
          <w:lang w:eastAsia="en-US"/>
        </w:rPr>
        <w:t>öffentlicher Belange gemäß § 4 Abs. 2 BauGB erfolgte vom 02.08.2021 – 06.09.2021. Die</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eingegangenen Stellungnahmen wurden geprüft und sollen entsprechend den jeweiligen</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Empfehlungen in der Abwägungstabelle behandelt werden.</w:t>
      </w:r>
    </w:p>
    <w:p w14:paraId="50F225F5" w14:textId="1E7983D3" w:rsidR="00F65FAB" w:rsidRDefault="00F65FAB" w:rsidP="00F65FAB">
      <w:pPr>
        <w:spacing w:line="259" w:lineRule="auto"/>
        <w:jc w:val="both"/>
        <w:rPr>
          <w:rFonts w:ascii="Arial" w:eastAsiaTheme="minorHAnsi" w:hAnsi="Arial" w:cs="Arial"/>
          <w:sz w:val="22"/>
          <w:szCs w:val="22"/>
          <w:lang w:eastAsia="en-US"/>
        </w:rPr>
      </w:pPr>
      <w:r w:rsidRPr="00F65FAB">
        <w:rPr>
          <w:rFonts w:ascii="Arial" w:eastAsiaTheme="minorHAnsi" w:hAnsi="Arial" w:cs="Arial"/>
          <w:sz w:val="22"/>
          <w:szCs w:val="22"/>
          <w:lang w:eastAsia="en-US"/>
        </w:rPr>
        <w:t>Vom Ergebnis der Abwägung sind diejenigen, die Stellungnahmen abgegeben haben, unter</w:t>
      </w:r>
      <w:r>
        <w:rPr>
          <w:rFonts w:ascii="Arial" w:eastAsiaTheme="minorHAnsi" w:hAnsi="Arial" w:cs="Arial"/>
          <w:sz w:val="22"/>
          <w:szCs w:val="22"/>
          <w:lang w:eastAsia="en-US"/>
        </w:rPr>
        <w:t xml:space="preserve"> </w:t>
      </w:r>
      <w:r w:rsidRPr="00F65FAB">
        <w:rPr>
          <w:rFonts w:ascii="Arial" w:eastAsiaTheme="minorHAnsi" w:hAnsi="Arial" w:cs="Arial"/>
          <w:sz w:val="22"/>
          <w:szCs w:val="22"/>
          <w:lang w:eastAsia="en-US"/>
        </w:rPr>
        <w:t>Angabe der Gründe zu unterrichten.</w:t>
      </w:r>
    </w:p>
    <w:p w14:paraId="2AEFCFCA" w14:textId="77777777" w:rsidR="00F65FAB" w:rsidRPr="00AF2C87" w:rsidRDefault="00F65FAB" w:rsidP="000A6768">
      <w:pPr>
        <w:spacing w:line="259" w:lineRule="auto"/>
        <w:jc w:val="both"/>
        <w:rPr>
          <w:rFonts w:ascii="Arial" w:eastAsiaTheme="minorHAnsi" w:hAnsi="Arial" w:cs="Arial"/>
          <w:sz w:val="22"/>
          <w:szCs w:val="22"/>
          <w:lang w:eastAsia="en-US"/>
        </w:rPr>
      </w:pPr>
    </w:p>
    <w:p w14:paraId="32B7B9A0" w14:textId="13B1DBD8" w:rsidR="00D84D6C" w:rsidRPr="00D84D6C" w:rsidRDefault="00D84D6C" w:rsidP="00D84D6C">
      <w:pPr>
        <w:spacing w:line="259" w:lineRule="auto"/>
        <w:jc w:val="both"/>
        <w:rPr>
          <w:rFonts w:ascii="Arial" w:eastAsiaTheme="minorHAnsi" w:hAnsi="Arial" w:cs="Arial"/>
          <w:sz w:val="22"/>
          <w:szCs w:val="22"/>
          <w:lang w:eastAsia="en-US"/>
        </w:rPr>
      </w:pPr>
      <w:r w:rsidRPr="00D84D6C">
        <w:rPr>
          <w:rFonts w:ascii="Arial" w:eastAsiaTheme="minorHAnsi" w:hAnsi="Arial" w:cs="Arial"/>
          <w:sz w:val="22"/>
          <w:szCs w:val="22"/>
          <w:lang w:eastAsia="en-US"/>
        </w:rPr>
        <w:t>Mit der 1. Änderung des Flächennutzungsplanes der Gemeinde Altmärkische Höhe OT</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Heiligenfelde soll ein Beitrag dazu geleistet werden, der gesetzlichen Verpflichtung</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nachzukommen, regenerative Energien zu fördern, um damit das Klima durch Verringerung</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der CO2 Belastung zu verbessern. Hierfür soll eine Sonderbaufläche gemäß § 5 Abs.2</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 xml:space="preserve">Nr. 2b BauGB </w:t>
      </w:r>
      <w:proofErr w:type="spellStart"/>
      <w:r w:rsidRPr="00D84D6C">
        <w:rPr>
          <w:rFonts w:ascii="Arial" w:eastAsiaTheme="minorHAnsi" w:hAnsi="Arial" w:cs="Arial"/>
          <w:sz w:val="22"/>
          <w:szCs w:val="22"/>
          <w:lang w:eastAsia="en-US"/>
        </w:rPr>
        <w:t>i.V.m</w:t>
      </w:r>
      <w:proofErr w:type="spellEnd"/>
      <w:r w:rsidRPr="00D84D6C">
        <w:rPr>
          <w:rFonts w:ascii="Arial" w:eastAsiaTheme="minorHAnsi" w:hAnsi="Arial" w:cs="Arial"/>
          <w:sz w:val="22"/>
          <w:szCs w:val="22"/>
          <w:lang w:eastAsia="en-US"/>
        </w:rPr>
        <w:t>. §11 BauNVO mit der Zweckbestimmung Freiflächenphotovoltaik den</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vorhandenen örtlichen Erfordernissen angepasst werden.</w:t>
      </w:r>
    </w:p>
    <w:p w14:paraId="30A42A74" w14:textId="4D58F542" w:rsidR="00D84D6C" w:rsidRDefault="00D84D6C" w:rsidP="00D84D6C">
      <w:pPr>
        <w:spacing w:line="259" w:lineRule="auto"/>
        <w:jc w:val="both"/>
        <w:rPr>
          <w:rFonts w:ascii="Arial" w:eastAsiaTheme="minorHAnsi" w:hAnsi="Arial" w:cs="Arial"/>
          <w:sz w:val="22"/>
          <w:szCs w:val="22"/>
          <w:lang w:eastAsia="en-US"/>
        </w:rPr>
      </w:pPr>
      <w:r w:rsidRPr="00D84D6C">
        <w:rPr>
          <w:rFonts w:ascii="Arial" w:eastAsiaTheme="minorHAnsi" w:hAnsi="Arial" w:cs="Arial"/>
          <w:sz w:val="22"/>
          <w:szCs w:val="22"/>
          <w:lang w:eastAsia="en-US"/>
        </w:rPr>
        <w:t>Weiterhin soll der sparsame Umgang mit Grund und Boden Berücksichtigung finden.</w:t>
      </w:r>
    </w:p>
    <w:p w14:paraId="2BEDD6D3" w14:textId="77777777" w:rsidR="00D84D6C" w:rsidRDefault="00D84D6C" w:rsidP="00327F86">
      <w:pPr>
        <w:spacing w:line="259" w:lineRule="auto"/>
        <w:jc w:val="both"/>
        <w:rPr>
          <w:rFonts w:ascii="Arial" w:eastAsiaTheme="minorHAnsi" w:hAnsi="Arial" w:cs="Arial"/>
          <w:sz w:val="22"/>
          <w:szCs w:val="22"/>
          <w:lang w:eastAsia="en-US"/>
        </w:rPr>
      </w:pPr>
    </w:p>
    <w:p w14:paraId="4DD04B20" w14:textId="2BAA80AA" w:rsidR="00D84D6C" w:rsidRDefault="00D84D6C" w:rsidP="00D84D6C">
      <w:pPr>
        <w:spacing w:line="259" w:lineRule="auto"/>
        <w:jc w:val="both"/>
        <w:rPr>
          <w:rFonts w:ascii="Arial" w:eastAsiaTheme="minorHAnsi" w:hAnsi="Arial" w:cs="Arial"/>
          <w:sz w:val="22"/>
          <w:szCs w:val="22"/>
          <w:lang w:eastAsia="en-US"/>
        </w:rPr>
      </w:pPr>
      <w:r w:rsidRPr="00D84D6C">
        <w:rPr>
          <w:rFonts w:ascii="Arial" w:eastAsiaTheme="minorHAnsi" w:hAnsi="Arial" w:cs="Arial"/>
          <w:sz w:val="22"/>
          <w:szCs w:val="22"/>
          <w:lang w:eastAsia="en-US"/>
        </w:rPr>
        <w:t>Im EEG wird ein neues Langfristziel Treibhausgasneutralität vor 2050 des in Deutschland</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erzeugten und verbrauchten Stroms gesetzlich verankert. Ambitionierte Ausbaupfade für die</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Erneuerbaren Energien bis 2030 werden gesetzlich verankert, um das Ziel, einen Anteil der</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Erneuerbaren von 65 Prozent bis 2030 zu erreichen</w:t>
      </w:r>
    </w:p>
    <w:p w14:paraId="635A01A0" w14:textId="77777777" w:rsidR="00D84D6C" w:rsidRDefault="00D84D6C" w:rsidP="00327F86">
      <w:pPr>
        <w:spacing w:line="259" w:lineRule="auto"/>
        <w:jc w:val="both"/>
        <w:rPr>
          <w:rFonts w:ascii="Arial" w:eastAsiaTheme="minorHAnsi" w:hAnsi="Arial" w:cs="Arial"/>
          <w:sz w:val="22"/>
          <w:szCs w:val="22"/>
          <w:lang w:eastAsia="en-US"/>
        </w:rPr>
      </w:pPr>
    </w:p>
    <w:p w14:paraId="4EE6471A" w14:textId="78A83DC9" w:rsidR="00D84D6C" w:rsidRDefault="00D84D6C" w:rsidP="00D84D6C">
      <w:pPr>
        <w:spacing w:line="259" w:lineRule="auto"/>
        <w:jc w:val="both"/>
        <w:rPr>
          <w:rFonts w:ascii="Arial" w:eastAsiaTheme="minorHAnsi" w:hAnsi="Arial" w:cs="Arial"/>
          <w:sz w:val="22"/>
          <w:szCs w:val="22"/>
          <w:lang w:eastAsia="en-US"/>
        </w:rPr>
      </w:pPr>
      <w:r w:rsidRPr="00D84D6C">
        <w:rPr>
          <w:rFonts w:ascii="Arial" w:eastAsiaTheme="minorHAnsi" w:hAnsi="Arial" w:cs="Arial"/>
          <w:sz w:val="22"/>
          <w:szCs w:val="22"/>
          <w:lang w:eastAsia="en-US"/>
        </w:rPr>
        <w:t>Mit Nutzung der jetzt brachliegende Fläche</w:t>
      </w:r>
      <w:r w:rsidR="00E37A14">
        <w:rPr>
          <w:rFonts w:ascii="Arial" w:eastAsiaTheme="minorHAnsi" w:hAnsi="Arial" w:cs="Arial"/>
          <w:sz w:val="22"/>
          <w:szCs w:val="22"/>
          <w:lang w:eastAsia="en-US"/>
        </w:rPr>
        <w:t>,</w:t>
      </w:r>
      <w:r w:rsidRPr="00D84D6C">
        <w:rPr>
          <w:rFonts w:ascii="Arial" w:eastAsiaTheme="minorHAnsi" w:hAnsi="Arial" w:cs="Arial"/>
          <w:sz w:val="22"/>
          <w:szCs w:val="22"/>
          <w:lang w:eastAsia="en-US"/>
        </w:rPr>
        <w:t xml:space="preserve"> kann die Gemeinde zur</w:t>
      </w:r>
      <w:r>
        <w:rPr>
          <w:rFonts w:ascii="Arial" w:eastAsiaTheme="minorHAnsi" w:hAnsi="Arial" w:cs="Arial"/>
          <w:sz w:val="22"/>
          <w:szCs w:val="22"/>
          <w:lang w:eastAsia="en-US"/>
        </w:rPr>
        <w:t xml:space="preserve"> </w:t>
      </w:r>
      <w:r w:rsidRPr="00D84D6C">
        <w:rPr>
          <w:rFonts w:ascii="Arial" w:eastAsiaTheme="minorHAnsi" w:hAnsi="Arial" w:cs="Arial"/>
          <w:sz w:val="22"/>
          <w:szCs w:val="22"/>
          <w:lang w:eastAsia="en-US"/>
        </w:rPr>
        <w:t>Erlangung dieser durch die Bundesregierung vorgegebenen Ziele beitragen.</w:t>
      </w:r>
    </w:p>
    <w:p w14:paraId="466F9328" w14:textId="77777777" w:rsidR="00D84D6C" w:rsidRPr="00E37A14" w:rsidRDefault="00D84D6C" w:rsidP="00327F86">
      <w:pPr>
        <w:spacing w:line="259" w:lineRule="auto"/>
        <w:jc w:val="both"/>
        <w:rPr>
          <w:rFonts w:ascii="Arial" w:eastAsiaTheme="minorHAnsi" w:hAnsi="Arial" w:cs="Arial"/>
          <w:sz w:val="22"/>
          <w:szCs w:val="22"/>
          <w:lang w:eastAsia="en-US"/>
        </w:rPr>
      </w:pPr>
    </w:p>
    <w:p w14:paraId="1B338842" w14:textId="77777777" w:rsidR="00AF2C87" w:rsidRDefault="00D84D6C" w:rsidP="00327F86">
      <w:pPr>
        <w:spacing w:line="259" w:lineRule="auto"/>
        <w:jc w:val="both"/>
        <w:rPr>
          <w:rFonts w:ascii="Arial" w:eastAsiaTheme="minorHAnsi" w:hAnsi="Arial" w:cs="Arial"/>
          <w:sz w:val="22"/>
          <w:szCs w:val="22"/>
          <w:lang w:eastAsia="en-US"/>
        </w:rPr>
      </w:pPr>
      <w:r w:rsidRPr="00E37A14">
        <w:rPr>
          <w:rFonts w:ascii="Arial" w:eastAsiaTheme="minorHAnsi" w:hAnsi="Arial" w:cs="Arial"/>
          <w:sz w:val="22"/>
          <w:szCs w:val="22"/>
          <w:lang w:eastAsia="en-US"/>
        </w:rPr>
        <w:t xml:space="preserve">Aufgrund der Umplanungen im Bereich des Geländes </w:t>
      </w:r>
      <w:r w:rsidR="00E37A14" w:rsidRPr="00E37A14">
        <w:rPr>
          <w:rFonts w:ascii="Arial" w:eastAsiaTheme="minorHAnsi" w:hAnsi="Arial" w:cs="Arial"/>
          <w:sz w:val="22"/>
          <w:szCs w:val="22"/>
          <w:lang w:eastAsia="en-US"/>
        </w:rPr>
        <w:t xml:space="preserve">des Plangebietes </w:t>
      </w:r>
      <w:r w:rsidRPr="00E37A14">
        <w:rPr>
          <w:rFonts w:ascii="Arial" w:eastAsiaTheme="minorHAnsi" w:hAnsi="Arial" w:cs="Arial"/>
          <w:sz w:val="22"/>
          <w:szCs w:val="22"/>
          <w:lang w:eastAsia="en-US"/>
        </w:rPr>
        <w:t xml:space="preserve">wird eine Änderung des Flächennutzungsplanes notwendig. </w:t>
      </w:r>
    </w:p>
    <w:p w14:paraId="01145647" w14:textId="22BFE58E" w:rsidR="00AF2C87" w:rsidRPr="00AF2C87" w:rsidRDefault="00AF2C87" w:rsidP="00AF2C87">
      <w:pPr>
        <w:spacing w:line="259" w:lineRule="auto"/>
        <w:jc w:val="both"/>
        <w:rPr>
          <w:rFonts w:ascii="Arial" w:eastAsiaTheme="minorHAnsi" w:hAnsi="Arial" w:cs="Arial"/>
          <w:sz w:val="22"/>
          <w:szCs w:val="22"/>
          <w:lang w:eastAsia="en-US"/>
        </w:rPr>
      </w:pPr>
      <w:r w:rsidRPr="00AF2C87">
        <w:rPr>
          <w:rFonts w:ascii="Arial" w:eastAsiaTheme="minorHAnsi" w:hAnsi="Arial" w:cs="Arial"/>
          <w:sz w:val="22"/>
          <w:szCs w:val="22"/>
          <w:lang w:eastAsia="en-US"/>
        </w:rPr>
        <w:t>Das Ziel der Planung entspricht dem Grundsatz des Landesentwicklungsplans Land Sachsen-</w:t>
      </w:r>
      <w:r>
        <w:rPr>
          <w:rFonts w:ascii="Arial" w:eastAsiaTheme="minorHAnsi" w:hAnsi="Arial" w:cs="Arial"/>
          <w:sz w:val="22"/>
          <w:szCs w:val="22"/>
          <w:lang w:eastAsia="en-US"/>
        </w:rPr>
        <w:t xml:space="preserve"> </w:t>
      </w:r>
      <w:r w:rsidRPr="00AF2C87">
        <w:rPr>
          <w:rFonts w:ascii="Arial" w:eastAsiaTheme="minorHAnsi" w:hAnsi="Arial" w:cs="Arial"/>
          <w:sz w:val="22"/>
          <w:szCs w:val="22"/>
          <w:lang w:eastAsia="en-US"/>
        </w:rPr>
        <w:t>Anhalt 2010 und des Regionalplans Altmark 2005, dass unter Berücksichtigung der regionalen</w:t>
      </w:r>
      <w:r>
        <w:rPr>
          <w:rFonts w:ascii="Arial" w:eastAsiaTheme="minorHAnsi" w:hAnsi="Arial" w:cs="Arial"/>
          <w:sz w:val="22"/>
          <w:szCs w:val="22"/>
          <w:lang w:eastAsia="en-US"/>
        </w:rPr>
        <w:t xml:space="preserve"> </w:t>
      </w:r>
      <w:r w:rsidRPr="00AF2C87">
        <w:rPr>
          <w:rFonts w:ascii="Arial" w:eastAsiaTheme="minorHAnsi" w:hAnsi="Arial" w:cs="Arial"/>
          <w:sz w:val="22"/>
          <w:szCs w:val="22"/>
          <w:lang w:eastAsia="en-US"/>
        </w:rPr>
        <w:t>Gegebenheiten der Anteil der erneuerbaren Energien zunehmend von u.a. Sonnenenergie</w:t>
      </w:r>
      <w:r>
        <w:rPr>
          <w:rFonts w:ascii="Arial" w:eastAsiaTheme="minorHAnsi" w:hAnsi="Arial" w:cs="Arial"/>
          <w:sz w:val="22"/>
          <w:szCs w:val="22"/>
          <w:lang w:eastAsia="en-US"/>
        </w:rPr>
        <w:t xml:space="preserve"> </w:t>
      </w:r>
      <w:r w:rsidRPr="00AF2C87">
        <w:rPr>
          <w:rFonts w:ascii="Arial" w:eastAsiaTheme="minorHAnsi" w:hAnsi="Arial" w:cs="Arial"/>
          <w:sz w:val="22"/>
          <w:szCs w:val="22"/>
          <w:lang w:eastAsia="en-US"/>
        </w:rPr>
        <w:t>entsprechend dem Klimaschutzprogramm und dem Energiekonzept des Landes ausgebaut</w:t>
      </w:r>
      <w:r>
        <w:rPr>
          <w:rFonts w:ascii="Arial" w:eastAsiaTheme="minorHAnsi" w:hAnsi="Arial" w:cs="Arial"/>
          <w:sz w:val="22"/>
          <w:szCs w:val="22"/>
          <w:lang w:eastAsia="en-US"/>
        </w:rPr>
        <w:t xml:space="preserve"> </w:t>
      </w:r>
      <w:r w:rsidRPr="00AF2C87">
        <w:rPr>
          <w:rFonts w:ascii="Arial" w:eastAsiaTheme="minorHAnsi" w:hAnsi="Arial" w:cs="Arial"/>
          <w:sz w:val="22"/>
          <w:szCs w:val="22"/>
          <w:lang w:eastAsia="en-US"/>
        </w:rPr>
        <w:t>werden soll.</w:t>
      </w:r>
    </w:p>
    <w:p w14:paraId="7088C036" w14:textId="1D32B7AD" w:rsidR="00754EFF" w:rsidRPr="00AF2C87" w:rsidRDefault="00754EFF" w:rsidP="00754EFF">
      <w:pPr>
        <w:spacing w:line="259" w:lineRule="auto"/>
        <w:jc w:val="both"/>
        <w:rPr>
          <w:rFonts w:ascii="Arial" w:eastAsiaTheme="minorHAnsi" w:hAnsi="Arial" w:cs="Arial"/>
          <w:sz w:val="22"/>
          <w:szCs w:val="22"/>
          <w:lang w:eastAsia="en-US"/>
        </w:rPr>
      </w:pPr>
      <w:r w:rsidRPr="00AF2C87">
        <w:rPr>
          <w:rFonts w:ascii="Arial" w:eastAsiaTheme="minorHAnsi" w:hAnsi="Arial" w:cs="Arial"/>
          <w:sz w:val="22"/>
          <w:szCs w:val="22"/>
          <w:lang w:eastAsia="en-US"/>
        </w:rPr>
        <w:t xml:space="preserve">Bei einer Nichtdurchführung der Planung wäre die geplante Nutzung nicht möglich. Der aktuell wirksame Flächennutzungsplan würde einer solchen Nutzung mit seinen Inhalten entgegenstehen. </w:t>
      </w:r>
    </w:p>
    <w:p w14:paraId="175E9397" w14:textId="77777777" w:rsidR="00754EFF" w:rsidRDefault="00754EFF" w:rsidP="00754EFF">
      <w:pPr>
        <w:spacing w:line="259" w:lineRule="auto"/>
        <w:jc w:val="both"/>
        <w:rPr>
          <w:rFonts w:ascii="Arial" w:eastAsiaTheme="minorHAnsi" w:hAnsi="Arial" w:cs="Arial"/>
          <w:sz w:val="22"/>
          <w:szCs w:val="22"/>
          <w:lang w:eastAsia="en-US"/>
        </w:rPr>
      </w:pPr>
    </w:p>
    <w:p w14:paraId="7DCCE836" w14:textId="420070DD" w:rsidR="00754EFF" w:rsidRPr="00754EFF" w:rsidRDefault="00754EFF" w:rsidP="00754EFF">
      <w:pPr>
        <w:spacing w:line="259" w:lineRule="auto"/>
        <w:jc w:val="both"/>
        <w:rPr>
          <w:rFonts w:ascii="Arial" w:eastAsiaTheme="minorHAnsi" w:hAnsi="Arial" w:cs="Arial"/>
          <w:sz w:val="22"/>
          <w:szCs w:val="22"/>
          <w:lang w:eastAsia="en-US"/>
        </w:rPr>
      </w:pPr>
      <w:r w:rsidRPr="00754EFF">
        <w:rPr>
          <w:rFonts w:ascii="Arial" w:eastAsiaTheme="minorHAnsi" w:hAnsi="Arial" w:cs="Arial"/>
          <w:sz w:val="22"/>
          <w:szCs w:val="22"/>
          <w:lang w:eastAsia="en-US"/>
        </w:rPr>
        <w:t xml:space="preserve">Auf Grundlage der Abwägung wurde der FNP Stand </w:t>
      </w:r>
      <w:r w:rsidR="00AF2C87">
        <w:rPr>
          <w:rFonts w:ascii="Arial" w:eastAsiaTheme="minorHAnsi" w:hAnsi="Arial" w:cs="Arial"/>
          <w:sz w:val="22"/>
          <w:szCs w:val="22"/>
          <w:lang w:eastAsia="en-US"/>
        </w:rPr>
        <w:t>Dezember</w:t>
      </w:r>
      <w:r w:rsidRPr="00754EFF">
        <w:rPr>
          <w:rFonts w:ascii="Arial" w:eastAsiaTheme="minorHAnsi" w:hAnsi="Arial" w:cs="Arial"/>
          <w:sz w:val="22"/>
          <w:szCs w:val="22"/>
          <w:lang w:eastAsia="en-US"/>
        </w:rPr>
        <w:t xml:space="preserve"> 2022 erstellt.</w:t>
      </w:r>
    </w:p>
    <w:p w14:paraId="1096A1E1" w14:textId="77777777" w:rsidR="00754EFF" w:rsidRDefault="00754EFF" w:rsidP="00754EFF">
      <w:pPr>
        <w:spacing w:line="259" w:lineRule="auto"/>
        <w:jc w:val="both"/>
        <w:rPr>
          <w:rFonts w:ascii="Arial" w:eastAsiaTheme="minorHAnsi" w:hAnsi="Arial" w:cs="Arial"/>
          <w:sz w:val="22"/>
          <w:szCs w:val="22"/>
          <w:lang w:eastAsia="en-US"/>
        </w:rPr>
      </w:pPr>
    </w:p>
    <w:p w14:paraId="1614FA1F" w14:textId="77777777" w:rsidR="00AF2C87" w:rsidRDefault="00AF2C87" w:rsidP="00754EFF">
      <w:pPr>
        <w:spacing w:line="259" w:lineRule="auto"/>
        <w:jc w:val="both"/>
        <w:rPr>
          <w:rFonts w:ascii="Arial" w:eastAsiaTheme="minorHAnsi" w:hAnsi="Arial" w:cs="Arial"/>
          <w:sz w:val="22"/>
          <w:szCs w:val="22"/>
          <w:lang w:eastAsia="en-US"/>
        </w:rPr>
      </w:pPr>
    </w:p>
    <w:p w14:paraId="5DAA19A8" w14:textId="58CE9DA7" w:rsidR="00AF2C87" w:rsidRDefault="00AF2C87" w:rsidP="00754EFF">
      <w:pPr>
        <w:spacing w:line="259" w:lineRule="auto"/>
        <w:jc w:val="both"/>
        <w:rPr>
          <w:rFonts w:ascii="Arial" w:eastAsiaTheme="minorHAnsi" w:hAnsi="Arial" w:cs="Arial"/>
          <w:sz w:val="22"/>
          <w:szCs w:val="22"/>
          <w:lang w:eastAsia="en-US"/>
        </w:rPr>
      </w:pPr>
      <w:r>
        <w:rPr>
          <w:rFonts w:ascii="Arial" w:eastAsiaTheme="minorHAnsi" w:hAnsi="Arial" w:cs="Arial"/>
          <w:sz w:val="22"/>
          <w:szCs w:val="22"/>
          <w:lang w:eastAsia="en-US"/>
        </w:rPr>
        <w:t>S. Jeewe</w:t>
      </w:r>
    </w:p>
    <w:p w14:paraId="7DC397B7" w14:textId="3624D1E2" w:rsidR="00AF2C87" w:rsidRPr="00327F86" w:rsidRDefault="00AF2C87" w:rsidP="00754EFF">
      <w:pPr>
        <w:spacing w:line="259" w:lineRule="auto"/>
        <w:jc w:val="both"/>
        <w:rPr>
          <w:rFonts w:ascii="Arial" w:eastAsiaTheme="minorHAnsi" w:hAnsi="Arial" w:cs="Arial"/>
          <w:sz w:val="22"/>
          <w:szCs w:val="22"/>
          <w:lang w:eastAsia="en-US"/>
        </w:rPr>
      </w:pPr>
      <w:r>
        <w:rPr>
          <w:rFonts w:ascii="Arial" w:eastAsiaTheme="minorHAnsi" w:hAnsi="Arial" w:cs="Arial"/>
          <w:sz w:val="22"/>
          <w:szCs w:val="22"/>
          <w:lang w:eastAsia="en-US"/>
        </w:rPr>
        <w:t>März 2024</w:t>
      </w:r>
    </w:p>
    <w:sectPr w:rsidR="00AF2C87" w:rsidRPr="00327F86" w:rsidSect="00642A90">
      <w:footerReference w:type="default" r:id="rId8"/>
      <w:pgSz w:w="11906" w:h="16838" w:code="9"/>
      <w:pgMar w:top="1134" w:right="1701" w:bottom="567"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C9F5B" w14:textId="77777777" w:rsidR="00642A90" w:rsidRDefault="00642A90" w:rsidP="00642A90">
      <w:r>
        <w:separator/>
      </w:r>
    </w:p>
  </w:endnote>
  <w:endnote w:type="continuationSeparator" w:id="0">
    <w:p w14:paraId="2CD17876" w14:textId="77777777" w:rsidR="00642A90" w:rsidRDefault="00642A90" w:rsidP="00642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5FB8" w14:textId="57129B6F" w:rsidR="00642A90" w:rsidRDefault="00642A90">
    <w:pPr>
      <w:pStyle w:val="Fuzeile"/>
      <w:jc w:val="right"/>
    </w:pPr>
    <w:r>
      <w:rPr>
        <w:color w:val="4472C4" w:themeColor="accent1"/>
      </w:rPr>
      <w:fldChar w:fldCharType="begin"/>
    </w:r>
    <w:r>
      <w:rPr>
        <w:color w:val="4472C4" w:themeColor="accent1"/>
      </w:rPr>
      <w:instrText>PAGE \* Arabisch</w:instrText>
    </w:r>
    <w:r>
      <w:rPr>
        <w:color w:val="4472C4" w:themeColor="accent1"/>
      </w:rPr>
      <w:fldChar w:fldCharType="separate"/>
    </w:r>
    <w:r>
      <w:rPr>
        <w:color w:val="4472C4" w:themeColor="accent1"/>
      </w:rPr>
      <w:t>1</w:t>
    </w:r>
    <w:r>
      <w:rPr>
        <w:color w:val="4472C4" w:themeColor="accent1"/>
      </w:rPr>
      <w:fldChar w:fldCharType="end"/>
    </w:r>
  </w:p>
  <w:p w14:paraId="1C8FD25A" w14:textId="77777777" w:rsidR="00642A90" w:rsidRDefault="00642A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9E8D" w14:textId="77777777" w:rsidR="00642A90" w:rsidRDefault="00642A90" w:rsidP="00642A90">
      <w:r>
        <w:separator/>
      </w:r>
    </w:p>
  </w:footnote>
  <w:footnote w:type="continuationSeparator" w:id="0">
    <w:p w14:paraId="1C3D3A01" w14:textId="77777777" w:rsidR="00642A90" w:rsidRDefault="00642A90" w:rsidP="00642A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41D"/>
    <w:rsid w:val="0001014F"/>
    <w:rsid w:val="0001534E"/>
    <w:rsid w:val="00031751"/>
    <w:rsid w:val="0004119E"/>
    <w:rsid w:val="0007141E"/>
    <w:rsid w:val="00074256"/>
    <w:rsid w:val="000A6768"/>
    <w:rsid w:val="00193EC0"/>
    <w:rsid w:val="001C56F3"/>
    <w:rsid w:val="002324F5"/>
    <w:rsid w:val="00253A11"/>
    <w:rsid w:val="002A4673"/>
    <w:rsid w:val="00304305"/>
    <w:rsid w:val="00327F86"/>
    <w:rsid w:val="00362330"/>
    <w:rsid w:val="00365D1D"/>
    <w:rsid w:val="003B4E66"/>
    <w:rsid w:val="0042142D"/>
    <w:rsid w:val="004346A2"/>
    <w:rsid w:val="00457951"/>
    <w:rsid w:val="00465D0A"/>
    <w:rsid w:val="0049064E"/>
    <w:rsid w:val="004A1BDA"/>
    <w:rsid w:val="004F01C1"/>
    <w:rsid w:val="005436C5"/>
    <w:rsid w:val="00553BF4"/>
    <w:rsid w:val="006319C6"/>
    <w:rsid w:val="00642A90"/>
    <w:rsid w:val="00672776"/>
    <w:rsid w:val="00695254"/>
    <w:rsid w:val="006A6742"/>
    <w:rsid w:val="006B79A6"/>
    <w:rsid w:val="0070223C"/>
    <w:rsid w:val="00711B0A"/>
    <w:rsid w:val="00724D55"/>
    <w:rsid w:val="00734993"/>
    <w:rsid w:val="00752C42"/>
    <w:rsid w:val="00754EFF"/>
    <w:rsid w:val="0075724F"/>
    <w:rsid w:val="007B0D67"/>
    <w:rsid w:val="007D530F"/>
    <w:rsid w:val="007E12A0"/>
    <w:rsid w:val="008034D6"/>
    <w:rsid w:val="00823C25"/>
    <w:rsid w:val="008C672C"/>
    <w:rsid w:val="009A5BE9"/>
    <w:rsid w:val="009E359E"/>
    <w:rsid w:val="009F0A09"/>
    <w:rsid w:val="00A36460"/>
    <w:rsid w:val="00A9741D"/>
    <w:rsid w:val="00AF2C87"/>
    <w:rsid w:val="00AF443D"/>
    <w:rsid w:val="00B617AE"/>
    <w:rsid w:val="00B81471"/>
    <w:rsid w:val="00B869B3"/>
    <w:rsid w:val="00BB7378"/>
    <w:rsid w:val="00BD0FB6"/>
    <w:rsid w:val="00C1090C"/>
    <w:rsid w:val="00C41C5D"/>
    <w:rsid w:val="00D54735"/>
    <w:rsid w:val="00D84D6C"/>
    <w:rsid w:val="00DD2E1C"/>
    <w:rsid w:val="00E00ED0"/>
    <w:rsid w:val="00E37A14"/>
    <w:rsid w:val="00E96C8A"/>
    <w:rsid w:val="00ED67DD"/>
    <w:rsid w:val="00EE7FBF"/>
    <w:rsid w:val="00F01281"/>
    <w:rsid w:val="00F65FAB"/>
    <w:rsid w:val="00F73C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6BE1"/>
  <w15:chartTrackingRefBased/>
  <w15:docId w15:val="{E65C686B-CDB5-4EAD-96D8-53A938C9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de-D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741D"/>
    <w:pPr>
      <w:jc w:val="left"/>
    </w:pPr>
    <w:rPr>
      <w:rFonts w:ascii="Times New Roman" w:hAnsi="Times New Roman" w:cs="Times New Roman"/>
      <w:sz w:val="20"/>
      <w:szCs w:val="20"/>
      <w:lang w:eastAsia="de-DE"/>
    </w:rPr>
  </w:style>
  <w:style w:type="paragraph" w:styleId="berschrift1">
    <w:name w:val="heading 1"/>
    <w:basedOn w:val="Standard"/>
    <w:next w:val="Standard"/>
    <w:link w:val="berschrift1Zchn"/>
    <w:uiPriority w:val="9"/>
    <w:qFormat/>
    <w:rsid w:val="002A4673"/>
    <w:pPr>
      <w:keepNext/>
      <w:keepLines/>
      <w:spacing w:before="24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semiHidden/>
    <w:unhideWhenUsed/>
    <w:qFormat/>
    <w:rsid w:val="002A4673"/>
    <w:pPr>
      <w:keepNext/>
      <w:keepLines/>
      <w:spacing w:before="40"/>
      <w:outlineLvl w:val="1"/>
    </w:pPr>
    <w:rPr>
      <w:rFonts w:eastAsiaTheme="majorEastAsia" w:cstheme="majorBidi"/>
      <w:b/>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4673"/>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semiHidden/>
    <w:rsid w:val="002A4673"/>
    <w:rPr>
      <w:rFonts w:eastAsiaTheme="majorEastAsia" w:cstheme="majorBidi"/>
      <w:b/>
      <w:color w:val="000000" w:themeColor="text1"/>
      <w:sz w:val="24"/>
      <w:szCs w:val="26"/>
    </w:rPr>
  </w:style>
  <w:style w:type="character" w:styleId="Hyperlink">
    <w:name w:val="Hyperlink"/>
    <w:basedOn w:val="Absatz-Standardschriftart"/>
    <w:uiPriority w:val="99"/>
    <w:unhideWhenUsed/>
    <w:rsid w:val="00A9741D"/>
    <w:rPr>
      <w:color w:val="0563C1" w:themeColor="hyperlink"/>
      <w:u w:val="single"/>
    </w:rPr>
  </w:style>
  <w:style w:type="paragraph" w:styleId="Listenabsatz">
    <w:name w:val="List Paragraph"/>
    <w:basedOn w:val="Standard"/>
    <w:uiPriority w:val="34"/>
    <w:qFormat/>
    <w:rsid w:val="00A9741D"/>
    <w:pPr>
      <w:ind w:left="708"/>
    </w:pPr>
  </w:style>
  <w:style w:type="paragraph" w:styleId="Kopfzeile">
    <w:name w:val="header"/>
    <w:basedOn w:val="Standard"/>
    <w:link w:val="KopfzeileZchn"/>
    <w:uiPriority w:val="99"/>
    <w:unhideWhenUsed/>
    <w:rsid w:val="00642A90"/>
    <w:pPr>
      <w:tabs>
        <w:tab w:val="center" w:pos="4536"/>
        <w:tab w:val="right" w:pos="9072"/>
      </w:tabs>
    </w:pPr>
  </w:style>
  <w:style w:type="character" w:customStyle="1" w:styleId="KopfzeileZchn">
    <w:name w:val="Kopfzeile Zchn"/>
    <w:basedOn w:val="Absatz-Standardschriftart"/>
    <w:link w:val="Kopfzeile"/>
    <w:uiPriority w:val="99"/>
    <w:rsid w:val="00642A90"/>
    <w:rPr>
      <w:rFonts w:ascii="Times New Roman" w:hAnsi="Times New Roman" w:cs="Times New Roman"/>
      <w:sz w:val="20"/>
      <w:szCs w:val="20"/>
      <w:lang w:eastAsia="de-DE"/>
    </w:rPr>
  </w:style>
  <w:style w:type="paragraph" w:styleId="Fuzeile">
    <w:name w:val="footer"/>
    <w:basedOn w:val="Standard"/>
    <w:link w:val="FuzeileZchn"/>
    <w:uiPriority w:val="99"/>
    <w:unhideWhenUsed/>
    <w:rsid w:val="00642A90"/>
    <w:pPr>
      <w:tabs>
        <w:tab w:val="center" w:pos="4536"/>
        <w:tab w:val="right" w:pos="9072"/>
      </w:tabs>
    </w:pPr>
  </w:style>
  <w:style w:type="character" w:customStyle="1" w:styleId="FuzeileZchn">
    <w:name w:val="Fußzeile Zchn"/>
    <w:basedOn w:val="Absatz-Standardschriftart"/>
    <w:link w:val="Fuzeile"/>
    <w:uiPriority w:val="99"/>
    <w:rsid w:val="00642A90"/>
    <w:rPr>
      <w:rFonts w:ascii="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2278F-7093-45FB-B55F-3958C8499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1332</Words>
  <Characters>8398</Characters>
  <Application>Microsoft Office Word</Application>
  <DocSecurity>4</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Jeewe</dc:creator>
  <cp:keywords/>
  <dc:description/>
  <cp:lastModifiedBy>Aileen Meyer</cp:lastModifiedBy>
  <cp:revision>2</cp:revision>
  <cp:lastPrinted>2024-03-21T13:52:00Z</cp:lastPrinted>
  <dcterms:created xsi:type="dcterms:W3CDTF">2025-01-13T10:37:00Z</dcterms:created>
  <dcterms:modified xsi:type="dcterms:W3CDTF">2025-01-13T10:37:00Z</dcterms:modified>
</cp:coreProperties>
</file>